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DABED9" w14:textId="4F026EB7" w:rsidR="00980E3C" w:rsidRPr="00E2709F" w:rsidRDefault="00980E3C" w:rsidP="00E2709F">
      <w:pPr>
        <w:spacing w:after="0" w:line="240" w:lineRule="auto"/>
        <w:rPr>
          <w:rFonts w:cstheme="minorHAnsi"/>
          <w:sz w:val="24"/>
          <w:szCs w:val="24"/>
        </w:rPr>
      </w:pPr>
      <w:r w:rsidRPr="00E2709F">
        <w:rPr>
          <w:rFonts w:cstheme="minorHAnsi"/>
          <w:sz w:val="24"/>
          <w:szCs w:val="24"/>
        </w:rPr>
        <w:t>MBA 620 Week</w:t>
      </w:r>
      <w:r w:rsidR="00D210AD" w:rsidRPr="00E2709F">
        <w:rPr>
          <w:rFonts w:cstheme="minorHAnsi"/>
          <w:sz w:val="24"/>
          <w:szCs w:val="24"/>
        </w:rPr>
        <w:t xml:space="preserve"> </w:t>
      </w:r>
      <w:r w:rsidR="00F83A96" w:rsidRPr="00E2709F">
        <w:rPr>
          <w:rFonts w:cstheme="minorHAnsi"/>
          <w:sz w:val="24"/>
          <w:szCs w:val="24"/>
        </w:rPr>
        <w:t>7</w:t>
      </w:r>
      <w:r w:rsidRPr="00E2709F">
        <w:rPr>
          <w:rFonts w:cstheme="minorHAnsi"/>
          <w:sz w:val="24"/>
          <w:szCs w:val="24"/>
        </w:rPr>
        <w:t xml:space="preserve"> Homework</w:t>
      </w:r>
    </w:p>
    <w:p w14:paraId="2B5E5160" w14:textId="5C64A31E" w:rsidR="00444651" w:rsidRPr="00E2709F" w:rsidRDefault="00444651" w:rsidP="00E2709F">
      <w:pPr>
        <w:spacing w:after="0" w:line="240" w:lineRule="auto"/>
        <w:rPr>
          <w:rFonts w:cstheme="minorHAnsi"/>
          <w:sz w:val="24"/>
          <w:szCs w:val="24"/>
        </w:rPr>
      </w:pPr>
    </w:p>
    <w:p w14:paraId="5B5F427B" w14:textId="032E2E59" w:rsidR="00062FF7" w:rsidRPr="00E2709F" w:rsidRDefault="00062FF7" w:rsidP="00E2709F">
      <w:pPr>
        <w:pStyle w:val="ListParagraph"/>
        <w:numPr>
          <w:ilvl w:val="0"/>
          <w:numId w:val="3"/>
        </w:numPr>
        <w:spacing w:after="0" w:line="240" w:lineRule="auto"/>
        <w:ind w:left="360"/>
        <w:rPr>
          <w:rFonts w:eastAsia="Times New Roman" w:cstheme="minorHAnsi"/>
          <w:sz w:val="24"/>
          <w:szCs w:val="24"/>
        </w:rPr>
      </w:pPr>
      <w:r w:rsidRPr="00E2709F">
        <w:rPr>
          <w:rFonts w:eastAsia="Times New Roman" w:cstheme="minorHAnsi"/>
          <w:sz w:val="24"/>
          <w:szCs w:val="24"/>
        </w:rPr>
        <w:t xml:space="preserve">Burton Electronics produces radios, computers, and navigation systems. Although all </w:t>
      </w:r>
      <w:proofErr w:type="gramStart"/>
      <w:r w:rsidRPr="00E2709F">
        <w:rPr>
          <w:rFonts w:eastAsia="Times New Roman" w:cstheme="minorHAnsi"/>
          <w:sz w:val="24"/>
          <w:szCs w:val="24"/>
        </w:rPr>
        <w:t>high level</w:t>
      </w:r>
      <w:proofErr w:type="gramEnd"/>
      <w:r w:rsidRPr="00E2709F">
        <w:rPr>
          <w:rFonts w:eastAsia="Times New Roman" w:cstheme="minorHAnsi"/>
          <w:sz w:val="24"/>
          <w:szCs w:val="24"/>
        </w:rPr>
        <w:t xml:space="preserve"> decisions are made at company headquarters by top management, rapid expansion and increasingly specialized products have caused the company to consider decentralizing into three divisions. Each division manager would be responsible for costs, revenues, and investments in assets.</w:t>
      </w:r>
    </w:p>
    <w:p w14:paraId="6D6775AC" w14:textId="21C17289" w:rsidR="00062FF7" w:rsidRPr="00E2709F" w:rsidRDefault="00062FF7" w:rsidP="00E2709F">
      <w:pPr>
        <w:numPr>
          <w:ilvl w:val="0"/>
          <w:numId w:val="4"/>
        </w:numPr>
        <w:spacing w:after="0" w:line="240" w:lineRule="auto"/>
        <w:rPr>
          <w:rFonts w:eastAsia="Times New Roman" w:cstheme="minorHAnsi"/>
          <w:sz w:val="24"/>
          <w:szCs w:val="24"/>
        </w:rPr>
      </w:pPr>
      <w:r w:rsidRPr="00E2709F">
        <w:rPr>
          <w:rFonts w:eastAsia="Times New Roman" w:cstheme="minorHAnsi"/>
          <w:sz w:val="24"/>
          <w:szCs w:val="24"/>
        </w:rPr>
        <w:t xml:space="preserve">How should the company classify </w:t>
      </w:r>
      <w:r w:rsidR="001D002E" w:rsidRPr="00E2709F">
        <w:rPr>
          <w:rFonts w:eastAsia="Times New Roman" w:cstheme="minorHAnsi"/>
          <w:sz w:val="24"/>
          <w:szCs w:val="24"/>
        </w:rPr>
        <w:t>the three</w:t>
      </w:r>
      <w:r w:rsidRPr="00E2709F">
        <w:rPr>
          <w:rFonts w:eastAsia="Times New Roman" w:cstheme="minorHAnsi"/>
          <w:sz w:val="24"/>
          <w:szCs w:val="24"/>
        </w:rPr>
        <w:t xml:space="preserve"> division</w:t>
      </w:r>
      <w:r w:rsidR="001D002E" w:rsidRPr="00E2709F">
        <w:rPr>
          <w:rFonts w:eastAsia="Times New Roman" w:cstheme="minorHAnsi"/>
          <w:sz w:val="24"/>
          <w:szCs w:val="24"/>
        </w:rPr>
        <w:t>s</w:t>
      </w:r>
      <w:r w:rsidRPr="00E2709F">
        <w:rPr>
          <w:rFonts w:eastAsia="Times New Roman" w:cstheme="minorHAnsi"/>
          <w:sz w:val="24"/>
          <w:szCs w:val="24"/>
        </w:rPr>
        <w:t>, as cost center</w:t>
      </w:r>
      <w:r w:rsidR="001D002E" w:rsidRPr="00E2709F">
        <w:rPr>
          <w:rFonts w:eastAsia="Times New Roman" w:cstheme="minorHAnsi"/>
          <w:sz w:val="24"/>
          <w:szCs w:val="24"/>
        </w:rPr>
        <w:t>s</w:t>
      </w:r>
      <w:r w:rsidRPr="00E2709F">
        <w:rPr>
          <w:rFonts w:eastAsia="Times New Roman" w:cstheme="minorHAnsi"/>
          <w:sz w:val="24"/>
          <w:szCs w:val="24"/>
        </w:rPr>
        <w:t>, profit center</w:t>
      </w:r>
      <w:r w:rsidR="001D002E" w:rsidRPr="00E2709F">
        <w:rPr>
          <w:rFonts w:eastAsia="Times New Roman" w:cstheme="minorHAnsi"/>
          <w:sz w:val="24"/>
          <w:szCs w:val="24"/>
        </w:rPr>
        <w:t>s</w:t>
      </w:r>
      <w:r w:rsidRPr="00E2709F">
        <w:rPr>
          <w:rFonts w:eastAsia="Times New Roman" w:cstheme="minorHAnsi"/>
          <w:sz w:val="24"/>
          <w:szCs w:val="24"/>
        </w:rPr>
        <w:t>, or investment center</w:t>
      </w:r>
      <w:r w:rsidR="001D002E" w:rsidRPr="00E2709F">
        <w:rPr>
          <w:rFonts w:eastAsia="Times New Roman" w:cstheme="minorHAnsi"/>
          <w:sz w:val="24"/>
          <w:szCs w:val="24"/>
        </w:rPr>
        <w:t>s</w:t>
      </w:r>
      <w:r w:rsidRPr="00E2709F">
        <w:rPr>
          <w:rFonts w:eastAsia="Times New Roman" w:cstheme="minorHAnsi"/>
          <w:sz w:val="24"/>
          <w:szCs w:val="24"/>
        </w:rPr>
        <w:t>? Explain.</w:t>
      </w:r>
    </w:p>
    <w:p w14:paraId="351A3601" w14:textId="3715435C" w:rsidR="00062FF7" w:rsidRPr="00E2709F" w:rsidRDefault="00062FF7" w:rsidP="00E2709F">
      <w:pPr>
        <w:numPr>
          <w:ilvl w:val="0"/>
          <w:numId w:val="4"/>
        </w:numPr>
        <w:spacing w:after="0" w:line="240" w:lineRule="auto"/>
        <w:rPr>
          <w:rFonts w:eastAsia="Times New Roman" w:cstheme="minorHAnsi"/>
          <w:sz w:val="24"/>
          <w:szCs w:val="24"/>
        </w:rPr>
      </w:pPr>
      <w:r w:rsidRPr="00E2709F">
        <w:rPr>
          <w:rFonts w:eastAsia="Times New Roman" w:cstheme="minorHAnsi"/>
          <w:sz w:val="24"/>
          <w:szCs w:val="24"/>
        </w:rPr>
        <w:t>What are the potential advantages of decentralizing?</w:t>
      </w:r>
    </w:p>
    <w:p w14:paraId="49969B34" w14:textId="27E2AA52" w:rsidR="00062FF7" w:rsidRPr="00E2709F" w:rsidRDefault="00062FF7" w:rsidP="00E2709F">
      <w:pPr>
        <w:numPr>
          <w:ilvl w:val="0"/>
          <w:numId w:val="4"/>
        </w:numPr>
        <w:spacing w:after="0" w:line="240" w:lineRule="auto"/>
        <w:rPr>
          <w:rFonts w:eastAsia="Times New Roman" w:cstheme="minorHAnsi"/>
          <w:sz w:val="24"/>
          <w:szCs w:val="24"/>
        </w:rPr>
      </w:pPr>
      <w:r w:rsidRPr="00E2709F">
        <w:rPr>
          <w:rFonts w:eastAsia="Times New Roman" w:cstheme="minorHAnsi"/>
          <w:sz w:val="24"/>
          <w:szCs w:val="24"/>
        </w:rPr>
        <w:t>What are the potential disadvantages of decentralizing?</w:t>
      </w:r>
    </w:p>
    <w:p w14:paraId="3DACE421" w14:textId="77777777" w:rsidR="00E2709F" w:rsidRPr="00E2709F" w:rsidRDefault="00E2709F" w:rsidP="00E2709F">
      <w:pPr>
        <w:spacing w:after="0" w:line="240" w:lineRule="auto"/>
        <w:ind w:left="720"/>
        <w:rPr>
          <w:rFonts w:eastAsia="Times New Roman" w:cstheme="minorHAnsi"/>
          <w:sz w:val="24"/>
          <w:szCs w:val="24"/>
        </w:rPr>
      </w:pPr>
    </w:p>
    <w:p w14:paraId="31CD07BD" w14:textId="3DB87C4E" w:rsidR="00062FF7" w:rsidRPr="00E2709F" w:rsidRDefault="00062FF7" w:rsidP="00E2709F">
      <w:pPr>
        <w:pStyle w:val="ListParagraph"/>
        <w:numPr>
          <w:ilvl w:val="0"/>
          <w:numId w:val="3"/>
        </w:numPr>
        <w:spacing w:after="0" w:line="240" w:lineRule="auto"/>
        <w:ind w:left="360"/>
        <w:rPr>
          <w:rFonts w:eastAsia="Times New Roman" w:cstheme="minorHAnsi"/>
          <w:sz w:val="24"/>
          <w:szCs w:val="24"/>
        </w:rPr>
      </w:pPr>
      <w:r w:rsidRPr="00E2709F">
        <w:rPr>
          <w:rFonts w:eastAsia="Times New Roman" w:cstheme="minorHAnsi"/>
          <w:sz w:val="24"/>
          <w:szCs w:val="24"/>
        </w:rPr>
        <w:t>Aviation Products, Inc., operates primarily in the United States and has several segments</w:t>
      </w:r>
      <w:r w:rsidR="000430D0" w:rsidRPr="00E2709F">
        <w:rPr>
          <w:rFonts w:eastAsia="Times New Roman" w:cstheme="minorHAnsi"/>
          <w:sz w:val="24"/>
          <w:szCs w:val="24"/>
        </w:rPr>
        <w:t>. For each of the following segments, identify if it is a cost center, profit center, or investment center.</w:t>
      </w:r>
    </w:p>
    <w:p w14:paraId="21AE9C14" w14:textId="77777777" w:rsidR="00062FF7" w:rsidRPr="00E2709F" w:rsidRDefault="00062FF7" w:rsidP="00E2709F">
      <w:pPr>
        <w:numPr>
          <w:ilvl w:val="0"/>
          <w:numId w:val="2"/>
        </w:numPr>
        <w:spacing w:after="0" w:line="240" w:lineRule="auto"/>
        <w:rPr>
          <w:rFonts w:eastAsia="Times New Roman" w:cstheme="minorHAnsi"/>
          <w:sz w:val="24"/>
          <w:szCs w:val="24"/>
        </w:rPr>
      </w:pPr>
      <w:r w:rsidRPr="00E2709F">
        <w:rPr>
          <w:rFonts w:eastAsia="Times New Roman" w:cstheme="minorHAnsi"/>
          <w:sz w:val="24"/>
          <w:szCs w:val="24"/>
        </w:rPr>
        <w:t>Accounting and finance: responsible for recording financial information and preparing financial reports.</w:t>
      </w:r>
    </w:p>
    <w:p w14:paraId="42A66A81" w14:textId="77777777" w:rsidR="00062FF7" w:rsidRPr="00E2709F" w:rsidRDefault="00062FF7" w:rsidP="00E2709F">
      <w:pPr>
        <w:numPr>
          <w:ilvl w:val="0"/>
          <w:numId w:val="2"/>
        </w:numPr>
        <w:spacing w:after="0" w:line="240" w:lineRule="auto"/>
        <w:rPr>
          <w:rFonts w:eastAsia="Times New Roman" w:cstheme="minorHAnsi"/>
          <w:sz w:val="24"/>
          <w:szCs w:val="24"/>
        </w:rPr>
      </w:pPr>
      <w:r w:rsidRPr="00E2709F">
        <w:rPr>
          <w:rFonts w:eastAsia="Times New Roman" w:cstheme="minorHAnsi"/>
          <w:sz w:val="24"/>
          <w:szCs w:val="24"/>
        </w:rPr>
        <w:t>Human resources: responsible for hiring employees and maintaining personnel records.</w:t>
      </w:r>
    </w:p>
    <w:p w14:paraId="0550BC65" w14:textId="77777777" w:rsidR="00062FF7" w:rsidRPr="00E2709F" w:rsidRDefault="00062FF7" w:rsidP="00E2709F">
      <w:pPr>
        <w:numPr>
          <w:ilvl w:val="0"/>
          <w:numId w:val="2"/>
        </w:numPr>
        <w:spacing w:after="0" w:line="240" w:lineRule="auto"/>
        <w:rPr>
          <w:rFonts w:eastAsia="Times New Roman" w:cstheme="minorHAnsi"/>
          <w:sz w:val="24"/>
          <w:szCs w:val="24"/>
        </w:rPr>
      </w:pPr>
      <w:r w:rsidRPr="00E2709F">
        <w:rPr>
          <w:rFonts w:eastAsia="Times New Roman" w:cstheme="minorHAnsi"/>
          <w:sz w:val="24"/>
          <w:szCs w:val="24"/>
        </w:rPr>
        <w:t>Retail stores: responsible for sales prices and all costs within each store.</w:t>
      </w:r>
    </w:p>
    <w:p w14:paraId="055826E4" w14:textId="77777777" w:rsidR="00062FF7" w:rsidRPr="00E2709F" w:rsidRDefault="00062FF7" w:rsidP="00E2709F">
      <w:pPr>
        <w:numPr>
          <w:ilvl w:val="0"/>
          <w:numId w:val="2"/>
        </w:numPr>
        <w:spacing w:after="0" w:line="240" w:lineRule="auto"/>
        <w:rPr>
          <w:rFonts w:eastAsia="Times New Roman" w:cstheme="minorHAnsi"/>
          <w:sz w:val="24"/>
          <w:szCs w:val="24"/>
        </w:rPr>
      </w:pPr>
      <w:r w:rsidRPr="00E2709F">
        <w:rPr>
          <w:rFonts w:eastAsia="Times New Roman" w:cstheme="minorHAnsi"/>
          <w:sz w:val="24"/>
          <w:szCs w:val="24"/>
        </w:rPr>
        <w:t>Advertising: responsible for promotional materials.</w:t>
      </w:r>
    </w:p>
    <w:p w14:paraId="21D8B526" w14:textId="77777777" w:rsidR="00062FF7" w:rsidRPr="00E2709F" w:rsidRDefault="00062FF7" w:rsidP="00E2709F">
      <w:pPr>
        <w:numPr>
          <w:ilvl w:val="0"/>
          <w:numId w:val="2"/>
        </w:numPr>
        <w:spacing w:after="0" w:line="240" w:lineRule="auto"/>
        <w:rPr>
          <w:rFonts w:eastAsia="Times New Roman" w:cstheme="minorHAnsi"/>
          <w:sz w:val="24"/>
          <w:szCs w:val="24"/>
        </w:rPr>
      </w:pPr>
      <w:r w:rsidRPr="00E2709F">
        <w:rPr>
          <w:rFonts w:eastAsia="Times New Roman" w:cstheme="minorHAnsi"/>
          <w:sz w:val="24"/>
          <w:szCs w:val="24"/>
        </w:rPr>
        <w:t>Production: responsible for manufacturing company products.</w:t>
      </w:r>
    </w:p>
    <w:p w14:paraId="11AA2EC0" w14:textId="6909DF15" w:rsidR="00062FF7" w:rsidRPr="00E2709F" w:rsidRDefault="00062FF7" w:rsidP="00E2709F">
      <w:pPr>
        <w:numPr>
          <w:ilvl w:val="0"/>
          <w:numId w:val="2"/>
        </w:numPr>
        <w:spacing w:after="0" w:line="240" w:lineRule="auto"/>
        <w:rPr>
          <w:rFonts w:eastAsia="Times New Roman" w:cstheme="minorHAnsi"/>
          <w:sz w:val="24"/>
          <w:szCs w:val="24"/>
        </w:rPr>
      </w:pPr>
      <w:r w:rsidRPr="00E2709F">
        <w:rPr>
          <w:rFonts w:eastAsia="Times New Roman" w:cstheme="minorHAnsi"/>
          <w:sz w:val="24"/>
          <w:szCs w:val="24"/>
        </w:rPr>
        <w:t>International operations: acts as an independent segment responsible for all facets of the business outside of the United States.</w:t>
      </w:r>
    </w:p>
    <w:p w14:paraId="3AC022D6" w14:textId="77777777" w:rsidR="00B936E3" w:rsidRPr="00E2709F" w:rsidRDefault="00B936E3" w:rsidP="00E2709F">
      <w:pPr>
        <w:spacing w:after="0" w:line="240" w:lineRule="auto"/>
        <w:rPr>
          <w:rFonts w:eastAsia="Times New Roman" w:cstheme="minorHAnsi"/>
          <w:sz w:val="24"/>
          <w:szCs w:val="24"/>
        </w:rPr>
      </w:pPr>
    </w:p>
    <w:p w14:paraId="2BB2E6FD" w14:textId="1516A02E" w:rsidR="00444651" w:rsidRDefault="00444651" w:rsidP="00E2709F">
      <w:pPr>
        <w:pStyle w:val="para"/>
        <w:numPr>
          <w:ilvl w:val="0"/>
          <w:numId w:val="5"/>
        </w:numPr>
        <w:spacing w:before="0" w:beforeAutospacing="0" w:after="0" w:afterAutospacing="0"/>
        <w:ind w:left="360"/>
        <w:rPr>
          <w:rFonts w:asciiTheme="minorHAnsi" w:hAnsiTheme="minorHAnsi" w:cstheme="minorHAnsi"/>
        </w:rPr>
      </w:pPr>
      <w:r w:rsidRPr="00E2709F">
        <w:rPr>
          <w:rFonts w:asciiTheme="minorHAnsi" w:hAnsiTheme="minorHAnsi" w:cstheme="minorHAnsi"/>
        </w:rPr>
        <w:t xml:space="preserve">Pool Accessories, Inc., has two divisions—Furniture and Supplies. </w:t>
      </w:r>
      <w:r w:rsidR="00E2709F" w:rsidRPr="00E2709F">
        <w:rPr>
          <w:rFonts w:asciiTheme="minorHAnsi" w:hAnsiTheme="minorHAnsi" w:cstheme="minorHAnsi"/>
        </w:rPr>
        <w:t xml:space="preserve">Assume for both divisions that the tax </w:t>
      </w:r>
      <w:r w:rsidR="00E2709F" w:rsidRPr="00E2709F">
        <w:rPr>
          <w:rStyle w:val="Emphasis"/>
          <w:rFonts w:asciiTheme="minorHAnsi" w:hAnsiTheme="minorHAnsi" w:cstheme="minorHAnsi"/>
        </w:rPr>
        <w:t>rate</w:t>
      </w:r>
      <w:r w:rsidR="00E2709F" w:rsidRPr="00E2709F">
        <w:rPr>
          <w:rFonts w:asciiTheme="minorHAnsi" w:hAnsiTheme="minorHAnsi" w:cstheme="minorHAnsi"/>
        </w:rPr>
        <w:t xml:space="preserve"> is 30 percent, and the cost of capital is 8%.</w:t>
      </w:r>
      <w:r w:rsidR="00E2709F">
        <w:rPr>
          <w:rFonts w:asciiTheme="minorHAnsi" w:hAnsiTheme="minorHAnsi" w:cstheme="minorHAnsi"/>
        </w:rPr>
        <w:t xml:space="preserve"> </w:t>
      </w:r>
      <w:r w:rsidRPr="00E2709F">
        <w:rPr>
          <w:rFonts w:asciiTheme="minorHAnsi" w:hAnsiTheme="minorHAnsi" w:cstheme="minorHAnsi"/>
        </w:rPr>
        <w:t>The following segmented financial information is for the most recent fiscal year ended December 31</w:t>
      </w:r>
      <w:r w:rsidR="00E2709F">
        <w:rPr>
          <w:rFonts w:asciiTheme="minorHAnsi" w:hAnsiTheme="minorHAnsi" w:cstheme="minorHAnsi"/>
        </w:rPr>
        <w:t>.</w:t>
      </w:r>
    </w:p>
    <w:p w14:paraId="200BB6FD" w14:textId="77777777" w:rsidR="00E2709F" w:rsidRPr="00E2709F" w:rsidRDefault="00E2709F" w:rsidP="00E2709F">
      <w:pPr>
        <w:pStyle w:val="para"/>
        <w:spacing w:before="0" w:beforeAutospacing="0" w:after="0" w:afterAutospacing="0"/>
        <w:ind w:left="360"/>
        <w:rPr>
          <w:rFonts w:asciiTheme="minorHAnsi" w:hAnsiTheme="minorHAnsi" w:cstheme="minorHAnsi"/>
        </w:rPr>
      </w:pPr>
      <w:bookmarkStart w:id="0" w:name="_GoBack"/>
      <w:bookmarkEnd w:id="0"/>
    </w:p>
    <w:tbl>
      <w:tblPr>
        <w:tblW w:w="0" w:type="auto"/>
        <w:tblCellSpacing w:w="0" w:type="dxa"/>
        <w:tblInd w:w="720" w:type="dxa"/>
        <w:tblCellMar>
          <w:left w:w="0" w:type="dxa"/>
          <w:right w:w="0" w:type="dxa"/>
        </w:tblCellMar>
        <w:tblLook w:val="04A0" w:firstRow="1" w:lastRow="0" w:firstColumn="1" w:lastColumn="0" w:noHBand="0" w:noVBand="1"/>
      </w:tblPr>
      <w:tblGrid>
        <w:gridCol w:w="3472"/>
        <w:gridCol w:w="1498"/>
        <w:gridCol w:w="1530"/>
      </w:tblGrid>
      <w:tr w:rsidR="00444651" w:rsidRPr="00E2709F" w14:paraId="7E589945" w14:textId="77777777" w:rsidTr="0041151F">
        <w:trPr>
          <w:tblCellSpacing w:w="0" w:type="dxa"/>
        </w:trPr>
        <w:tc>
          <w:tcPr>
            <w:tcW w:w="0" w:type="auto"/>
            <w:vAlign w:val="center"/>
            <w:hideMark/>
          </w:tcPr>
          <w:p w14:paraId="095435F4" w14:textId="77777777" w:rsidR="00444651" w:rsidRPr="00E2709F" w:rsidRDefault="00444651" w:rsidP="00E2709F">
            <w:pPr>
              <w:spacing w:after="0" w:line="240" w:lineRule="auto"/>
              <w:rPr>
                <w:rFonts w:cstheme="minorHAnsi"/>
                <w:sz w:val="24"/>
                <w:szCs w:val="24"/>
              </w:rPr>
            </w:pPr>
          </w:p>
        </w:tc>
        <w:tc>
          <w:tcPr>
            <w:tcW w:w="1498" w:type="dxa"/>
            <w:vAlign w:val="center"/>
            <w:hideMark/>
          </w:tcPr>
          <w:p w14:paraId="7EA69466" w14:textId="77777777" w:rsidR="00444651" w:rsidRPr="00E2709F" w:rsidRDefault="00444651" w:rsidP="00E2709F">
            <w:pPr>
              <w:spacing w:after="0" w:line="240" w:lineRule="auto"/>
              <w:jc w:val="right"/>
              <w:rPr>
                <w:rFonts w:cstheme="minorHAnsi"/>
                <w:sz w:val="24"/>
                <w:szCs w:val="24"/>
              </w:rPr>
            </w:pPr>
            <w:r w:rsidRPr="00E2709F">
              <w:rPr>
                <w:rStyle w:val="Strong"/>
                <w:rFonts w:cstheme="minorHAnsi"/>
                <w:sz w:val="24"/>
                <w:szCs w:val="24"/>
              </w:rPr>
              <w:t>Furniture Division</w:t>
            </w:r>
          </w:p>
        </w:tc>
        <w:tc>
          <w:tcPr>
            <w:tcW w:w="1530" w:type="dxa"/>
            <w:vAlign w:val="center"/>
            <w:hideMark/>
          </w:tcPr>
          <w:p w14:paraId="57980730" w14:textId="77777777" w:rsidR="00444651" w:rsidRPr="00E2709F" w:rsidRDefault="00444651" w:rsidP="00E2709F">
            <w:pPr>
              <w:spacing w:after="0" w:line="240" w:lineRule="auto"/>
              <w:jc w:val="right"/>
              <w:rPr>
                <w:rFonts w:cstheme="minorHAnsi"/>
                <w:sz w:val="24"/>
                <w:szCs w:val="24"/>
              </w:rPr>
            </w:pPr>
            <w:r w:rsidRPr="00E2709F">
              <w:rPr>
                <w:rStyle w:val="Strong"/>
                <w:rFonts w:cstheme="minorHAnsi"/>
                <w:sz w:val="24"/>
                <w:szCs w:val="24"/>
              </w:rPr>
              <w:t>Supplies Division</w:t>
            </w:r>
          </w:p>
        </w:tc>
      </w:tr>
      <w:tr w:rsidR="0041151F" w:rsidRPr="00E2709F" w14:paraId="652C0A34" w14:textId="77777777" w:rsidTr="0041151F">
        <w:trPr>
          <w:tblCellSpacing w:w="0" w:type="dxa"/>
        </w:trPr>
        <w:tc>
          <w:tcPr>
            <w:tcW w:w="0" w:type="auto"/>
            <w:vAlign w:val="center"/>
            <w:hideMark/>
          </w:tcPr>
          <w:p w14:paraId="27FCEE4B" w14:textId="57607C3B" w:rsidR="0041151F" w:rsidRPr="00E2709F" w:rsidRDefault="0041151F" w:rsidP="00E2709F">
            <w:pPr>
              <w:spacing w:after="0" w:line="240" w:lineRule="auto"/>
              <w:rPr>
                <w:rFonts w:cstheme="minorHAnsi"/>
                <w:sz w:val="24"/>
                <w:szCs w:val="24"/>
              </w:rPr>
            </w:pPr>
            <w:r w:rsidRPr="00E2709F">
              <w:rPr>
                <w:rFonts w:cstheme="minorHAnsi"/>
                <w:color w:val="000000"/>
                <w:sz w:val="24"/>
                <w:szCs w:val="24"/>
              </w:rPr>
              <w:t>Sales</w:t>
            </w:r>
          </w:p>
        </w:tc>
        <w:tc>
          <w:tcPr>
            <w:tcW w:w="1498" w:type="dxa"/>
            <w:vAlign w:val="center"/>
            <w:hideMark/>
          </w:tcPr>
          <w:p w14:paraId="2D4E8166" w14:textId="076EB6DE" w:rsidR="0041151F" w:rsidRPr="00E2709F" w:rsidRDefault="0041151F" w:rsidP="00E2709F">
            <w:pPr>
              <w:spacing w:after="0" w:line="240" w:lineRule="auto"/>
              <w:jc w:val="right"/>
              <w:rPr>
                <w:rFonts w:cstheme="minorHAnsi"/>
                <w:sz w:val="24"/>
                <w:szCs w:val="24"/>
              </w:rPr>
            </w:pPr>
            <w:r w:rsidRPr="00E2709F">
              <w:rPr>
                <w:rFonts w:cstheme="minorHAnsi"/>
                <w:color w:val="000000"/>
                <w:sz w:val="24"/>
                <w:szCs w:val="24"/>
              </w:rPr>
              <w:t xml:space="preserve">$3,000,000 </w:t>
            </w:r>
          </w:p>
        </w:tc>
        <w:tc>
          <w:tcPr>
            <w:tcW w:w="1530" w:type="dxa"/>
            <w:vAlign w:val="center"/>
            <w:hideMark/>
          </w:tcPr>
          <w:p w14:paraId="37C6EAD7" w14:textId="2C102214" w:rsidR="0041151F" w:rsidRPr="00E2709F" w:rsidRDefault="0041151F" w:rsidP="00E2709F">
            <w:pPr>
              <w:spacing w:after="0" w:line="240" w:lineRule="auto"/>
              <w:jc w:val="right"/>
              <w:rPr>
                <w:rFonts w:cstheme="minorHAnsi"/>
                <w:sz w:val="24"/>
                <w:szCs w:val="24"/>
              </w:rPr>
            </w:pPr>
            <w:r w:rsidRPr="00E2709F">
              <w:rPr>
                <w:rFonts w:cstheme="minorHAnsi"/>
                <w:color w:val="000000"/>
                <w:sz w:val="24"/>
                <w:szCs w:val="24"/>
              </w:rPr>
              <w:t xml:space="preserve">$1,000,000 </w:t>
            </w:r>
          </w:p>
        </w:tc>
      </w:tr>
      <w:tr w:rsidR="0041151F" w:rsidRPr="00E2709F" w14:paraId="3EE99773" w14:textId="77777777" w:rsidTr="0041151F">
        <w:trPr>
          <w:tblCellSpacing w:w="0" w:type="dxa"/>
        </w:trPr>
        <w:tc>
          <w:tcPr>
            <w:tcW w:w="0" w:type="auto"/>
            <w:vAlign w:val="center"/>
            <w:hideMark/>
          </w:tcPr>
          <w:p w14:paraId="65904D65" w14:textId="2A09C1C4" w:rsidR="0041151F" w:rsidRPr="00E2709F" w:rsidRDefault="0041151F" w:rsidP="00E2709F">
            <w:pPr>
              <w:spacing w:after="0" w:line="240" w:lineRule="auto"/>
              <w:rPr>
                <w:rFonts w:cstheme="minorHAnsi"/>
                <w:sz w:val="24"/>
                <w:szCs w:val="24"/>
              </w:rPr>
            </w:pPr>
            <w:r w:rsidRPr="00E2709F">
              <w:rPr>
                <w:rFonts w:cstheme="minorHAnsi"/>
                <w:color w:val="000000"/>
                <w:sz w:val="24"/>
                <w:szCs w:val="24"/>
              </w:rPr>
              <w:t>Cost of goods sold</w:t>
            </w:r>
          </w:p>
        </w:tc>
        <w:tc>
          <w:tcPr>
            <w:tcW w:w="1498" w:type="dxa"/>
            <w:vAlign w:val="center"/>
            <w:hideMark/>
          </w:tcPr>
          <w:p w14:paraId="6BF61A18" w14:textId="7076FE63" w:rsidR="0041151F" w:rsidRPr="00E2709F" w:rsidRDefault="0041151F" w:rsidP="00E2709F">
            <w:pPr>
              <w:spacing w:after="0" w:line="240" w:lineRule="auto"/>
              <w:jc w:val="right"/>
              <w:rPr>
                <w:rFonts w:cstheme="minorHAnsi"/>
                <w:sz w:val="24"/>
                <w:szCs w:val="24"/>
              </w:rPr>
            </w:pPr>
            <w:r w:rsidRPr="00E2709F">
              <w:rPr>
                <w:rFonts w:cstheme="minorHAnsi"/>
                <w:color w:val="000000"/>
                <w:sz w:val="24"/>
                <w:szCs w:val="24"/>
              </w:rPr>
              <w:t>1,600,000</w:t>
            </w:r>
          </w:p>
        </w:tc>
        <w:tc>
          <w:tcPr>
            <w:tcW w:w="1530" w:type="dxa"/>
            <w:vAlign w:val="center"/>
            <w:hideMark/>
          </w:tcPr>
          <w:p w14:paraId="5B53F4F7" w14:textId="3BD9928C" w:rsidR="0041151F" w:rsidRPr="00E2709F" w:rsidRDefault="0041151F" w:rsidP="00E2709F">
            <w:pPr>
              <w:spacing w:after="0" w:line="240" w:lineRule="auto"/>
              <w:jc w:val="right"/>
              <w:rPr>
                <w:rFonts w:cstheme="minorHAnsi"/>
                <w:sz w:val="24"/>
                <w:szCs w:val="24"/>
              </w:rPr>
            </w:pPr>
            <w:r w:rsidRPr="00E2709F">
              <w:rPr>
                <w:rFonts w:cstheme="minorHAnsi"/>
                <w:color w:val="000000"/>
                <w:sz w:val="24"/>
                <w:szCs w:val="24"/>
              </w:rPr>
              <w:t>430,000</w:t>
            </w:r>
          </w:p>
        </w:tc>
      </w:tr>
      <w:tr w:rsidR="0041151F" w:rsidRPr="00E2709F" w14:paraId="2ACE7CA4" w14:textId="77777777" w:rsidTr="0041151F">
        <w:trPr>
          <w:tblCellSpacing w:w="0" w:type="dxa"/>
        </w:trPr>
        <w:tc>
          <w:tcPr>
            <w:tcW w:w="0" w:type="auto"/>
            <w:vAlign w:val="center"/>
            <w:hideMark/>
          </w:tcPr>
          <w:p w14:paraId="2263E9F3" w14:textId="0503932F" w:rsidR="0041151F" w:rsidRPr="00E2709F" w:rsidRDefault="0041151F" w:rsidP="00E2709F">
            <w:pPr>
              <w:spacing w:after="0" w:line="240" w:lineRule="auto"/>
              <w:rPr>
                <w:rFonts w:cstheme="minorHAnsi"/>
                <w:sz w:val="24"/>
                <w:szCs w:val="24"/>
              </w:rPr>
            </w:pPr>
            <w:r w:rsidRPr="00E2709F">
              <w:rPr>
                <w:rFonts w:cstheme="minorHAnsi"/>
                <w:color w:val="000000"/>
                <w:sz w:val="24"/>
                <w:szCs w:val="24"/>
              </w:rPr>
              <w:t>Allocated overhead</w:t>
            </w:r>
          </w:p>
        </w:tc>
        <w:tc>
          <w:tcPr>
            <w:tcW w:w="1498" w:type="dxa"/>
            <w:vAlign w:val="center"/>
            <w:hideMark/>
          </w:tcPr>
          <w:p w14:paraId="6E12DA94" w14:textId="1D9B5DA2" w:rsidR="0041151F" w:rsidRPr="00E2709F" w:rsidRDefault="0041151F" w:rsidP="00E2709F">
            <w:pPr>
              <w:spacing w:after="0" w:line="240" w:lineRule="auto"/>
              <w:jc w:val="right"/>
              <w:rPr>
                <w:rFonts w:cstheme="minorHAnsi"/>
                <w:sz w:val="24"/>
                <w:szCs w:val="24"/>
              </w:rPr>
            </w:pPr>
            <w:r w:rsidRPr="00E2709F">
              <w:rPr>
                <w:rFonts w:cstheme="minorHAnsi"/>
                <w:color w:val="000000"/>
                <w:sz w:val="24"/>
                <w:szCs w:val="24"/>
              </w:rPr>
              <w:t>375,000</w:t>
            </w:r>
          </w:p>
        </w:tc>
        <w:tc>
          <w:tcPr>
            <w:tcW w:w="1530" w:type="dxa"/>
            <w:vAlign w:val="center"/>
            <w:hideMark/>
          </w:tcPr>
          <w:p w14:paraId="64584EA8" w14:textId="4C65A6E0" w:rsidR="0041151F" w:rsidRPr="00E2709F" w:rsidRDefault="0041151F" w:rsidP="00E2709F">
            <w:pPr>
              <w:spacing w:after="0" w:line="240" w:lineRule="auto"/>
              <w:jc w:val="right"/>
              <w:rPr>
                <w:rFonts w:cstheme="minorHAnsi"/>
                <w:sz w:val="24"/>
                <w:szCs w:val="24"/>
              </w:rPr>
            </w:pPr>
            <w:r w:rsidRPr="00E2709F">
              <w:rPr>
                <w:rFonts w:cstheme="minorHAnsi"/>
                <w:color w:val="000000"/>
                <w:sz w:val="24"/>
                <w:szCs w:val="24"/>
              </w:rPr>
              <w:t>125,000</w:t>
            </w:r>
          </w:p>
        </w:tc>
      </w:tr>
      <w:tr w:rsidR="0041151F" w:rsidRPr="00E2709F" w14:paraId="07F08E37" w14:textId="77777777" w:rsidTr="0041151F">
        <w:trPr>
          <w:tblCellSpacing w:w="0" w:type="dxa"/>
        </w:trPr>
        <w:tc>
          <w:tcPr>
            <w:tcW w:w="0" w:type="auto"/>
            <w:vAlign w:val="center"/>
            <w:hideMark/>
          </w:tcPr>
          <w:p w14:paraId="4E9071D9" w14:textId="3F06521A" w:rsidR="0041151F" w:rsidRPr="00E2709F" w:rsidRDefault="0041151F" w:rsidP="00E2709F">
            <w:pPr>
              <w:spacing w:after="0" w:line="240" w:lineRule="auto"/>
              <w:rPr>
                <w:rFonts w:cstheme="minorHAnsi"/>
                <w:sz w:val="24"/>
                <w:szCs w:val="24"/>
              </w:rPr>
            </w:pPr>
            <w:r w:rsidRPr="00E2709F">
              <w:rPr>
                <w:rFonts w:cstheme="minorHAnsi"/>
                <w:color w:val="000000"/>
                <w:sz w:val="24"/>
                <w:szCs w:val="24"/>
              </w:rPr>
              <w:t>Selling and administrative expenses</w:t>
            </w:r>
          </w:p>
        </w:tc>
        <w:tc>
          <w:tcPr>
            <w:tcW w:w="1498" w:type="dxa"/>
            <w:vAlign w:val="center"/>
            <w:hideMark/>
          </w:tcPr>
          <w:p w14:paraId="166C7C9C" w14:textId="41F8FC54" w:rsidR="0041151F" w:rsidRPr="00E2709F" w:rsidRDefault="0041151F" w:rsidP="00E2709F">
            <w:pPr>
              <w:spacing w:after="0" w:line="240" w:lineRule="auto"/>
              <w:jc w:val="right"/>
              <w:rPr>
                <w:rFonts w:cstheme="minorHAnsi"/>
                <w:sz w:val="24"/>
                <w:szCs w:val="24"/>
              </w:rPr>
            </w:pPr>
            <w:r w:rsidRPr="00E2709F">
              <w:rPr>
                <w:rFonts w:cstheme="minorHAnsi"/>
                <w:color w:val="000000"/>
                <w:sz w:val="24"/>
                <w:szCs w:val="24"/>
              </w:rPr>
              <w:t>250,000</w:t>
            </w:r>
          </w:p>
        </w:tc>
        <w:tc>
          <w:tcPr>
            <w:tcW w:w="1530" w:type="dxa"/>
            <w:vAlign w:val="center"/>
            <w:hideMark/>
          </w:tcPr>
          <w:p w14:paraId="5AF519ED" w14:textId="5C5402CC" w:rsidR="0041151F" w:rsidRPr="00E2709F" w:rsidRDefault="0041151F" w:rsidP="00E2709F">
            <w:pPr>
              <w:spacing w:after="0" w:line="240" w:lineRule="auto"/>
              <w:jc w:val="right"/>
              <w:rPr>
                <w:rFonts w:cstheme="minorHAnsi"/>
                <w:sz w:val="24"/>
                <w:szCs w:val="24"/>
              </w:rPr>
            </w:pPr>
            <w:r w:rsidRPr="00E2709F">
              <w:rPr>
                <w:rFonts w:cstheme="minorHAnsi"/>
                <w:color w:val="000000"/>
                <w:sz w:val="24"/>
                <w:szCs w:val="24"/>
              </w:rPr>
              <w:t>200,000</w:t>
            </w:r>
          </w:p>
        </w:tc>
      </w:tr>
      <w:tr w:rsidR="0041151F" w:rsidRPr="00E2709F" w14:paraId="56DEC97F" w14:textId="77777777" w:rsidTr="0041151F">
        <w:trPr>
          <w:tblCellSpacing w:w="0" w:type="dxa"/>
        </w:trPr>
        <w:tc>
          <w:tcPr>
            <w:tcW w:w="0" w:type="auto"/>
            <w:vAlign w:val="center"/>
          </w:tcPr>
          <w:p w14:paraId="639BB0E9" w14:textId="54858D06" w:rsidR="0041151F" w:rsidRPr="00E2709F" w:rsidRDefault="0041151F" w:rsidP="00E2709F">
            <w:pPr>
              <w:spacing w:after="0" w:line="240" w:lineRule="auto"/>
              <w:rPr>
                <w:rFonts w:cstheme="minorHAnsi"/>
                <w:sz w:val="24"/>
                <w:szCs w:val="24"/>
              </w:rPr>
            </w:pPr>
            <w:r w:rsidRPr="00E2709F">
              <w:rPr>
                <w:rFonts w:cstheme="minorHAnsi"/>
                <w:color w:val="000000"/>
                <w:sz w:val="24"/>
                <w:szCs w:val="24"/>
              </w:rPr>
              <w:t>Average net operating assets</w:t>
            </w:r>
          </w:p>
        </w:tc>
        <w:tc>
          <w:tcPr>
            <w:tcW w:w="1498" w:type="dxa"/>
            <w:vAlign w:val="center"/>
          </w:tcPr>
          <w:p w14:paraId="66DECDA8" w14:textId="3EF23AD3" w:rsidR="0041151F" w:rsidRPr="00E2709F" w:rsidRDefault="0041151F" w:rsidP="00E2709F">
            <w:pPr>
              <w:spacing w:after="0" w:line="240" w:lineRule="auto"/>
              <w:jc w:val="right"/>
              <w:rPr>
                <w:rFonts w:cstheme="minorHAnsi"/>
                <w:sz w:val="24"/>
                <w:szCs w:val="24"/>
              </w:rPr>
            </w:pPr>
            <w:r w:rsidRPr="00E2709F">
              <w:rPr>
                <w:rFonts w:cstheme="minorHAnsi"/>
                <w:color w:val="000000"/>
                <w:sz w:val="24"/>
                <w:szCs w:val="24"/>
              </w:rPr>
              <w:t xml:space="preserve">$8,500,000 </w:t>
            </w:r>
          </w:p>
        </w:tc>
        <w:tc>
          <w:tcPr>
            <w:tcW w:w="1530" w:type="dxa"/>
            <w:vAlign w:val="center"/>
          </w:tcPr>
          <w:p w14:paraId="0C849F45" w14:textId="6DC77A87" w:rsidR="0041151F" w:rsidRPr="00E2709F" w:rsidRDefault="0041151F" w:rsidP="00E2709F">
            <w:pPr>
              <w:spacing w:after="0" w:line="240" w:lineRule="auto"/>
              <w:jc w:val="right"/>
              <w:rPr>
                <w:rFonts w:cstheme="minorHAnsi"/>
                <w:sz w:val="24"/>
                <w:szCs w:val="24"/>
              </w:rPr>
            </w:pPr>
            <w:r w:rsidRPr="00E2709F">
              <w:rPr>
                <w:rFonts w:cstheme="minorHAnsi"/>
                <w:color w:val="000000"/>
                <w:sz w:val="24"/>
                <w:szCs w:val="24"/>
              </w:rPr>
              <w:t>2,100,000</w:t>
            </w:r>
          </w:p>
        </w:tc>
      </w:tr>
    </w:tbl>
    <w:p w14:paraId="328C83C9" w14:textId="63248629" w:rsidR="00444651" w:rsidRPr="00E2709F" w:rsidRDefault="00444651" w:rsidP="00E2709F">
      <w:pPr>
        <w:pStyle w:val="para"/>
        <w:spacing w:before="0" w:beforeAutospacing="0" w:after="0" w:afterAutospacing="0"/>
        <w:rPr>
          <w:rFonts w:asciiTheme="minorHAnsi" w:hAnsiTheme="minorHAnsi" w:cstheme="minorHAnsi"/>
        </w:rPr>
      </w:pPr>
    </w:p>
    <w:p w14:paraId="03FD0419" w14:textId="4713A2B5" w:rsidR="00444651" w:rsidRPr="00E2709F" w:rsidRDefault="00444651" w:rsidP="00E2709F">
      <w:pPr>
        <w:numPr>
          <w:ilvl w:val="0"/>
          <w:numId w:val="1"/>
        </w:numPr>
        <w:spacing w:after="0" w:line="240" w:lineRule="auto"/>
        <w:rPr>
          <w:rFonts w:cstheme="minorHAnsi"/>
          <w:sz w:val="24"/>
          <w:szCs w:val="24"/>
        </w:rPr>
      </w:pPr>
      <w:r w:rsidRPr="00E2709F">
        <w:rPr>
          <w:rFonts w:cstheme="minorHAnsi"/>
          <w:sz w:val="24"/>
          <w:szCs w:val="24"/>
        </w:rPr>
        <w:t xml:space="preserve">Prepare a segmented income statement using the format presented in </w:t>
      </w:r>
      <w:hyperlink r:id="rId5" w:anchor="heisinger_1.0-ch11_s03_s01_f01" w:history="1">
        <w:r w:rsidRPr="00E2709F">
          <w:rPr>
            <w:rStyle w:val="Hyperlink"/>
            <w:rFonts w:cstheme="minorHAnsi"/>
            <w:sz w:val="24"/>
            <w:szCs w:val="24"/>
          </w:rPr>
          <w:t>Figure 11.3 "Segmented Income Statements (Game Products, Inc.)"</w:t>
        </w:r>
      </w:hyperlink>
      <w:r w:rsidRPr="00E2709F">
        <w:rPr>
          <w:rFonts w:cstheme="minorHAnsi"/>
          <w:sz w:val="24"/>
          <w:szCs w:val="24"/>
        </w:rPr>
        <w:t>. Include the profit margin ratio for each division at the bottom of the segmented income statement.</w:t>
      </w:r>
    </w:p>
    <w:p w14:paraId="1C92EEF4" w14:textId="30E9E452" w:rsidR="00444651" w:rsidRPr="00E2709F" w:rsidRDefault="00444651" w:rsidP="00E2709F">
      <w:pPr>
        <w:numPr>
          <w:ilvl w:val="0"/>
          <w:numId w:val="1"/>
        </w:numPr>
        <w:spacing w:after="0" w:line="240" w:lineRule="auto"/>
        <w:rPr>
          <w:rFonts w:cstheme="minorHAnsi"/>
          <w:sz w:val="24"/>
          <w:szCs w:val="24"/>
        </w:rPr>
      </w:pPr>
      <w:r w:rsidRPr="00E2709F">
        <w:rPr>
          <w:rFonts w:cstheme="minorHAnsi"/>
          <w:sz w:val="24"/>
          <w:szCs w:val="24"/>
        </w:rPr>
        <w:t>Using net income as the measure, which division is most profitable? Explain why this conclusion might be misleading.</w:t>
      </w:r>
    </w:p>
    <w:p w14:paraId="4BE5BF23" w14:textId="23989A3C" w:rsidR="00444651" w:rsidRPr="00E2709F" w:rsidRDefault="0041151F" w:rsidP="00E2709F">
      <w:pPr>
        <w:numPr>
          <w:ilvl w:val="0"/>
          <w:numId w:val="1"/>
        </w:numPr>
        <w:spacing w:after="0" w:line="240" w:lineRule="auto"/>
        <w:rPr>
          <w:rFonts w:cstheme="minorHAnsi"/>
          <w:sz w:val="24"/>
          <w:szCs w:val="24"/>
        </w:rPr>
      </w:pPr>
      <w:r w:rsidRPr="00E2709F">
        <w:rPr>
          <w:rFonts w:cstheme="minorHAnsi"/>
          <w:sz w:val="24"/>
          <w:szCs w:val="24"/>
        </w:rPr>
        <w:t>Using profit margin as the measure, which division is most profitable?</w:t>
      </w:r>
    </w:p>
    <w:p w14:paraId="4D70F2E2" w14:textId="5C79B4B4" w:rsidR="0041151F" w:rsidRPr="00E2709F" w:rsidRDefault="0041151F" w:rsidP="00E2709F">
      <w:pPr>
        <w:numPr>
          <w:ilvl w:val="0"/>
          <w:numId w:val="1"/>
        </w:numPr>
        <w:spacing w:after="0" w:line="240" w:lineRule="auto"/>
        <w:rPr>
          <w:rFonts w:cstheme="minorHAnsi"/>
          <w:sz w:val="24"/>
          <w:szCs w:val="24"/>
        </w:rPr>
      </w:pPr>
      <w:r w:rsidRPr="00E2709F">
        <w:rPr>
          <w:rFonts w:cstheme="minorHAnsi"/>
          <w:sz w:val="24"/>
          <w:szCs w:val="24"/>
        </w:rPr>
        <w:t>Using ROI as the measure, which division is most profitable?</w:t>
      </w:r>
    </w:p>
    <w:p w14:paraId="1922DDC3" w14:textId="274E41E2" w:rsidR="000E142E" w:rsidRPr="00E2709F" w:rsidRDefault="0041151F" w:rsidP="00E2709F">
      <w:pPr>
        <w:numPr>
          <w:ilvl w:val="0"/>
          <w:numId w:val="1"/>
        </w:numPr>
        <w:spacing w:after="0" w:line="240" w:lineRule="auto"/>
        <w:rPr>
          <w:rFonts w:cstheme="minorHAnsi"/>
          <w:sz w:val="24"/>
          <w:szCs w:val="24"/>
        </w:rPr>
      </w:pPr>
      <w:r w:rsidRPr="00E2709F">
        <w:rPr>
          <w:rFonts w:cstheme="minorHAnsi"/>
          <w:sz w:val="24"/>
          <w:szCs w:val="24"/>
        </w:rPr>
        <w:t>Using RI as the measure, which division is most profitable?</w:t>
      </w:r>
    </w:p>
    <w:p w14:paraId="4850B6DB" w14:textId="08C53A98" w:rsidR="000E142E" w:rsidRDefault="0041151F" w:rsidP="00E2709F">
      <w:pPr>
        <w:numPr>
          <w:ilvl w:val="0"/>
          <w:numId w:val="1"/>
        </w:numPr>
        <w:spacing w:after="0" w:line="240" w:lineRule="auto"/>
        <w:rPr>
          <w:rFonts w:cstheme="minorHAnsi"/>
          <w:sz w:val="24"/>
          <w:szCs w:val="24"/>
        </w:rPr>
      </w:pPr>
      <w:r w:rsidRPr="00E2709F">
        <w:rPr>
          <w:rFonts w:cstheme="minorHAnsi"/>
          <w:sz w:val="24"/>
          <w:szCs w:val="24"/>
        </w:rPr>
        <w:lastRenderedPageBreak/>
        <w:t>Using EVA as the measure, which division is most profitable? For the EVA calculation, the only adjustment to be made to net income is to deduct taxes. No adjustments are required for assets.</w:t>
      </w:r>
    </w:p>
    <w:p w14:paraId="11658F78" w14:textId="77777777" w:rsidR="00E2709F" w:rsidRPr="00E2709F" w:rsidRDefault="00E2709F" w:rsidP="00E2709F">
      <w:pPr>
        <w:spacing w:after="0" w:line="240" w:lineRule="auto"/>
        <w:ind w:left="720"/>
        <w:rPr>
          <w:rFonts w:cstheme="minorHAnsi"/>
          <w:sz w:val="24"/>
          <w:szCs w:val="24"/>
        </w:rPr>
      </w:pPr>
    </w:p>
    <w:p w14:paraId="1BD2AE89" w14:textId="7342DD88" w:rsidR="00444651" w:rsidRPr="00E2709F" w:rsidRDefault="000430D0" w:rsidP="00E2709F">
      <w:pPr>
        <w:pStyle w:val="ListParagraph"/>
        <w:numPr>
          <w:ilvl w:val="0"/>
          <w:numId w:val="5"/>
        </w:numPr>
        <w:spacing w:after="0" w:line="240" w:lineRule="auto"/>
        <w:ind w:left="360"/>
        <w:rPr>
          <w:rFonts w:cstheme="minorHAnsi"/>
          <w:sz w:val="24"/>
          <w:szCs w:val="24"/>
        </w:rPr>
      </w:pPr>
      <w:r w:rsidRPr="00E2709F">
        <w:rPr>
          <w:rFonts w:cstheme="minorHAnsi"/>
          <w:sz w:val="24"/>
          <w:szCs w:val="24"/>
        </w:rPr>
        <w:t xml:space="preserve">The CEO of Home Store was concerned about the company’s </w:t>
      </w:r>
      <w:proofErr w:type="gramStart"/>
      <w:r w:rsidRPr="00E2709F">
        <w:rPr>
          <w:rFonts w:cstheme="minorHAnsi"/>
          <w:sz w:val="24"/>
          <w:szCs w:val="24"/>
        </w:rPr>
        <w:t>drop in</w:t>
      </w:r>
      <w:proofErr w:type="gramEnd"/>
      <w:r w:rsidRPr="00E2709F">
        <w:rPr>
          <w:rFonts w:cstheme="minorHAnsi"/>
          <w:sz w:val="24"/>
          <w:szCs w:val="24"/>
        </w:rPr>
        <w:t xml:space="preserve"> cash from $130,000 at the beginning of the year to $32,000 at the end of the year. </w:t>
      </w:r>
      <w:r w:rsidR="0044427E" w:rsidRPr="00E2709F">
        <w:rPr>
          <w:rFonts w:cstheme="minorHAnsi"/>
          <w:sz w:val="24"/>
          <w:szCs w:val="24"/>
        </w:rPr>
        <w:t xml:space="preserve">The $98,000 decrease in cash came primarily from the purchase of a forklift, which was paid in cash rather than being financed. </w:t>
      </w:r>
    </w:p>
    <w:p w14:paraId="761A389C" w14:textId="78AB7B99" w:rsidR="00C806BF" w:rsidRPr="00E2709F" w:rsidRDefault="0044427E" w:rsidP="00E2709F">
      <w:pPr>
        <w:pStyle w:val="ListParagraph"/>
        <w:numPr>
          <w:ilvl w:val="1"/>
          <w:numId w:val="5"/>
        </w:numPr>
        <w:spacing w:after="0" w:line="240" w:lineRule="auto"/>
        <w:ind w:left="720"/>
        <w:rPr>
          <w:rFonts w:cstheme="minorHAnsi"/>
          <w:sz w:val="24"/>
          <w:szCs w:val="24"/>
        </w:rPr>
      </w:pPr>
      <w:r w:rsidRPr="00E2709F">
        <w:rPr>
          <w:rFonts w:cstheme="minorHAnsi"/>
          <w:sz w:val="24"/>
          <w:szCs w:val="24"/>
        </w:rPr>
        <w:t xml:space="preserve">Identify whether the cash payment for the purchase of equipment would appear in the operating, investing, or financing activities section of the statement of cash flows. </w:t>
      </w:r>
    </w:p>
    <w:p w14:paraId="6D1F8804" w14:textId="76F7B154" w:rsidR="0044427E" w:rsidRPr="00E2709F" w:rsidRDefault="001D002E" w:rsidP="00E2709F">
      <w:pPr>
        <w:pStyle w:val="ListParagraph"/>
        <w:numPr>
          <w:ilvl w:val="1"/>
          <w:numId w:val="5"/>
        </w:numPr>
        <w:spacing w:after="0" w:line="240" w:lineRule="auto"/>
        <w:ind w:left="720"/>
        <w:rPr>
          <w:rFonts w:cstheme="minorHAnsi"/>
          <w:sz w:val="24"/>
          <w:szCs w:val="24"/>
        </w:rPr>
      </w:pPr>
      <w:r w:rsidRPr="00E2709F">
        <w:rPr>
          <w:rFonts w:cstheme="minorHAnsi"/>
          <w:sz w:val="24"/>
          <w:szCs w:val="24"/>
        </w:rPr>
        <w:t xml:space="preserve">Explain why a </w:t>
      </w:r>
      <w:r w:rsidRPr="00E2709F">
        <w:rPr>
          <w:rFonts w:cstheme="minorHAnsi"/>
          <w:i/>
          <w:sz w:val="24"/>
          <w:szCs w:val="24"/>
        </w:rPr>
        <w:t>small increase</w:t>
      </w:r>
      <w:r w:rsidRPr="00E2709F">
        <w:rPr>
          <w:rFonts w:cstheme="minorHAnsi"/>
          <w:sz w:val="24"/>
          <w:szCs w:val="24"/>
        </w:rPr>
        <w:t xml:space="preserve"> in cash from operating activities </w:t>
      </w:r>
      <w:r w:rsidR="00C806BF" w:rsidRPr="00E2709F">
        <w:rPr>
          <w:rFonts w:cstheme="minorHAnsi"/>
          <w:sz w:val="24"/>
          <w:szCs w:val="24"/>
        </w:rPr>
        <w:t>might</w:t>
      </w:r>
      <w:r w:rsidRPr="00E2709F">
        <w:rPr>
          <w:rFonts w:cstheme="minorHAnsi"/>
          <w:sz w:val="24"/>
          <w:szCs w:val="24"/>
        </w:rPr>
        <w:t xml:space="preserve"> be more concerning to investors than a </w:t>
      </w:r>
      <w:r w:rsidRPr="00E2709F">
        <w:rPr>
          <w:rFonts w:cstheme="minorHAnsi"/>
          <w:i/>
          <w:sz w:val="24"/>
          <w:szCs w:val="24"/>
        </w:rPr>
        <w:t>large decrease</w:t>
      </w:r>
      <w:r w:rsidRPr="00E2709F">
        <w:rPr>
          <w:rFonts w:cstheme="minorHAnsi"/>
          <w:sz w:val="24"/>
          <w:szCs w:val="24"/>
        </w:rPr>
        <w:t xml:space="preserve"> in cash from investing </w:t>
      </w:r>
      <w:r w:rsidR="00D977E2" w:rsidRPr="00E2709F">
        <w:rPr>
          <w:rFonts w:cstheme="minorHAnsi"/>
          <w:sz w:val="24"/>
          <w:szCs w:val="24"/>
        </w:rPr>
        <w:t xml:space="preserve">or financing </w:t>
      </w:r>
      <w:r w:rsidRPr="00E2709F">
        <w:rPr>
          <w:rFonts w:cstheme="minorHAnsi"/>
          <w:sz w:val="24"/>
          <w:szCs w:val="24"/>
        </w:rPr>
        <w:t xml:space="preserve">activities. </w:t>
      </w:r>
    </w:p>
    <w:p w14:paraId="612179E9" w14:textId="5C4ED5F4" w:rsidR="0044427E" w:rsidRPr="00E2709F" w:rsidRDefault="0044427E" w:rsidP="00E2709F">
      <w:pPr>
        <w:spacing w:after="0" w:line="240" w:lineRule="auto"/>
        <w:rPr>
          <w:rFonts w:cstheme="minorHAnsi"/>
          <w:sz w:val="24"/>
          <w:szCs w:val="24"/>
        </w:rPr>
      </w:pPr>
    </w:p>
    <w:p w14:paraId="4B86E320" w14:textId="1118541E" w:rsidR="00D977E2" w:rsidRPr="00E2709F" w:rsidRDefault="00D977E2" w:rsidP="00E2709F">
      <w:pPr>
        <w:pStyle w:val="para"/>
        <w:numPr>
          <w:ilvl w:val="0"/>
          <w:numId w:val="5"/>
        </w:numPr>
        <w:spacing w:before="0" w:beforeAutospacing="0" w:after="0" w:afterAutospacing="0"/>
        <w:ind w:left="360"/>
        <w:rPr>
          <w:rFonts w:asciiTheme="minorHAnsi" w:hAnsiTheme="minorHAnsi" w:cstheme="minorHAnsi"/>
        </w:rPr>
      </w:pPr>
      <w:r w:rsidRPr="00E2709F">
        <w:rPr>
          <w:rFonts w:asciiTheme="minorHAnsi" w:hAnsiTheme="minorHAnsi" w:cstheme="minorHAnsi"/>
        </w:rPr>
        <w:t>Tech University has more than 10,000 students enrolling in courses each term. The management would like to develop a balanced scorecard to assess performance. Assume students are the customers.</w:t>
      </w:r>
    </w:p>
    <w:p w14:paraId="514DB2D4" w14:textId="59BB783C" w:rsidR="00D977E2" w:rsidRPr="00E2709F" w:rsidRDefault="00D977E2" w:rsidP="00E2709F">
      <w:pPr>
        <w:pStyle w:val="para"/>
        <w:numPr>
          <w:ilvl w:val="0"/>
          <w:numId w:val="6"/>
        </w:numPr>
        <w:spacing w:before="0" w:beforeAutospacing="0" w:after="0" w:afterAutospacing="0"/>
        <w:ind w:left="720"/>
        <w:rPr>
          <w:rFonts w:asciiTheme="minorHAnsi" w:hAnsiTheme="minorHAnsi" w:cstheme="minorHAnsi"/>
        </w:rPr>
      </w:pPr>
      <w:r w:rsidRPr="00E2709F">
        <w:rPr>
          <w:rFonts w:asciiTheme="minorHAnsi" w:hAnsiTheme="minorHAnsi" w:cstheme="minorHAnsi"/>
        </w:rPr>
        <w:t>Provide two financial measures Tech University can use on its balanced scorecard. Assume students are the customers.</w:t>
      </w:r>
    </w:p>
    <w:p w14:paraId="549AC1B0" w14:textId="5005628A" w:rsidR="00D977E2" w:rsidRPr="00E2709F" w:rsidRDefault="00D977E2" w:rsidP="00E2709F">
      <w:pPr>
        <w:pStyle w:val="para"/>
        <w:numPr>
          <w:ilvl w:val="0"/>
          <w:numId w:val="6"/>
        </w:numPr>
        <w:spacing w:before="0" w:beforeAutospacing="0" w:after="0" w:afterAutospacing="0"/>
        <w:ind w:left="720"/>
        <w:rPr>
          <w:rFonts w:asciiTheme="minorHAnsi" w:hAnsiTheme="minorHAnsi" w:cstheme="minorHAnsi"/>
        </w:rPr>
      </w:pPr>
      <w:r w:rsidRPr="00E2709F">
        <w:rPr>
          <w:rFonts w:asciiTheme="minorHAnsi" w:hAnsiTheme="minorHAnsi" w:cstheme="minorHAnsi"/>
        </w:rPr>
        <w:t>Provide two internal business process measures Tech University can use on its balanced scorecard. Assume students are the customers.</w:t>
      </w:r>
    </w:p>
    <w:p w14:paraId="79A22DA8" w14:textId="0409B481" w:rsidR="00D977E2" w:rsidRPr="00E2709F" w:rsidRDefault="00D977E2" w:rsidP="00E2709F">
      <w:pPr>
        <w:pStyle w:val="para"/>
        <w:numPr>
          <w:ilvl w:val="0"/>
          <w:numId w:val="6"/>
        </w:numPr>
        <w:spacing w:before="0" w:beforeAutospacing="0" w:after="0" w:afterAutospacing="0"/>
        <w:ind w:left="720"/>
        <w:rPr>
          <w:rFonts w:asciiTheme="minorHAnsi" w:hAnsiTheme="minorHAnsi" w:cstheme="minorHAnsi"/>
        </w:rPr>
      </w:pPr>
      <w:r w:rsidRPr="00E2709F">
        <w:rPr>
          <w:rFonts w:asciiTheme="minorHAnsi" w:hAnsiTheme="minorHAnsi" w:cstheme="minorHAnsi"/>
        </w:rPr>
        <w:t>Provide two learning and growth measures Tech University can use on its balanced scorecard. Assume students are the customers.</w:t>
      </w:r>
    </w:p>
    <w:p w14:paraId="035E5B42" w14:textId="7A708401" w:rsidR="00D977E2" w:rsidRPr="00E2709F" w:rsidRDefault="00D977E2" w:rsidP="00E2709F">
      <w:pPr>
        <w:pStyle w:val="para"/>
        <w:numPr>
          <w:ilvl w:val="0"/>
          <w:numId w:val="6"/>
        </w:numPr>
        <w:spacing w:before="0" w:beforeAutospacing="0" w:after="0" w:afterAutospacing="0"/>
        <w:ind w:left="720"/>
        <w:rPr>
          <w:rFonts w:asciiTheme="minorHAnsi" w:hAnsiTheme="minorHAnsi" w:cstheme="minorHAnsi"/>
        </w:rPr>
      </w:pPr>
      <w:r w:rsidRPr="00E2709F">
        <w:rPr>
          <w:rFonts w:asciiTheme="minorHAnsi" w:hAnsiTheme="minorHAnsi" w:cstheme="minorHAnsi"/>
        </w:rPr>
        <w:t>Provide two customer measures Tech University can use on its balanced scorecard. Assume students are the customers.</w:t>
      </w:r>
    </w:p>
    <w:p w14:paraId="08006D04" w14:textId="3F872FD3" w:rsidR="00D977E2" w:rsidRPr="00E2709F" w:rsidRDefault="00D977E2" w:rsidP="00E2709F">
      <w:pPr>
        <w:pStyle w:val="para"/>
        <w:spacing w:before="0" w:beforeAutospacing="0" w:after="0" w:afterAutospacing="0"/>
        <w:ind w:left="1440"/>
        <w:rPr>
          <w:rFonts w:asciiTheme="minorHAnsi" w:hAnsiTheme="minorHAnsi" w:cstheme="minorHAnsi"/>
        </w:rPr>
      </w:pPr>
    </w:p>
    <w:p w14:paraId="5772EA93" w14:textId="2439EB72" w:rsidR="0044427E" w:rsidRPr="00E2709F" w:rsidRDefault="00046DA3" w:rsidP="00E2709F">
      <w:pPr>
        <w:pStyle w:val="ListParagraph"/>
        <w:numPr>
          <w:ilvl w:val="0"/>
          <w:numId w:val="5"/>
        </w:numPr>
        <w:spacing w:after="0" w:line="240" w:lineRule="auto"/>
        <w:ind w:left="360"/>
        <w:rPr>
          <w:rFonts w:cstheme="minorHAnsi"/>
          <w:sz w:val="24"/>
          <w:szCs w:val="24"/>
        </w:rPr>
      </w:pPr>
      <w:proofErr w:type="spellStart"/>
      <w:r w:rsidRPr="00E2709F">
        <w:rPr>
          <w:rFonts w:cstheme="minorHAnsi"/>
          <w:sz w:val="24"/>
          <w:szCs w:val="24"/>
        </w:rPr>
        <w:t>CarTrax</w:t>
      </w:r>
      <w:proofErr w:type="spellEnd"/>
      <w:r w:rsidRPr="00E2709F">
        <w:rPr>
          <w:rFonts w:cstheme="minorHAnsi"/>
          <w:sz w:val="24"/>
          <w:szCs w:val="24"/>
        </w:rPr>
        <w:t>, Inc. has the following operating incomes:</w:t>
      </w:r>
    </w:p>
    <w:tbl>
      <w:tblPr>
        <w:tblW w:w="3700" w:type="dxa"/>
        <w:tblInd w:w="612" w:type="dxa"/>
        <w:tblLook w:val="04A0" w:firstRow="1" w:lastRow="0" w:firstColumn="1" w:lastColumn="0" w:noHBand="0" w:noVBand="1"/>
      </w:tblPr>
      <w:tblGrid>
        <w:gridCol w:w="1780"/>
        <w:gridCol w:w="1006"/>
        <w:gridCol w:w="1006"/>
      </w:tblGrid>
      <w:tr w:rsidR="00046DA3" w:rsidRPr="00E2709F" w14:paraId="1810D625" w14:textId="77777777" w:rsidTr="00046DA3">
        <w:trPr>
          <w:trHeight w:val="290"/>
        </w:trPr>
        <w:tc>
          <w:tcPr>
            <w:tcW w:w="1780" w:type="dxa"/>
            <w:tcBorders>
              <w:top w:val="nil"/>
              <w:left w:val="nil"/>
              <w:bottom w:val="nil"/>
              <w:right w:val="nil"/>
            </w:tcBorders>
            <w:shd w:val="clear" w:color="auto" w:fill="auto"/>
            <w:noWrap/>
            <w:vAlign w:val="bottom"/>
            <w:hideMark/>
          </w:tcPr>
          <w:p w14:paraId="14046584" w14:textId="77777777" w:rsidR="00046DA3" w:rsidRPr="00E2709F" w:rsidRDefault="00046DA3" w:rsidP="00E2709F">
            <w:pPr>
              <w:spacing w:after="0" w:line="240" w:lineRule="auto"/>
              <w:rPr>
                <w:rFonts w:eastAsia="Times New Roman" w:cstheme="minorHAnsi"/>
                <w:sz w:val="24"/>
                <w:szCs w:val="24"/>
              </w:rPr>
            </w:pPr>
          </w:p>
        </w:tc>
        <w:tc>
          <w:tcPr>
            <w:tcW w:w="960" w:type="dxa"/>
            <w:tcBorders>
              <w:top w:val="nil"/>
              <w:left w:val="nil"/>
              <w:bottom w:val="nil"/>
              <w:right w:val="nil"/>
            </w:tcBorders>
            <w:shd w:val="clear" w:color="auto" w:fill="auto"/>
            <w:noWrap/>
            <w:vAlign w:val="bottom"/>
            <w:hideMark/>
          </w:tcPr>
          <w:p w14:paraId="07B72397" w14:textId="6D243F68" w:rsidR="00046DA3" w:rsidRPr="00E2709F" w:rsidRDefault="00046DA3" w:rsidP="00E2709F">
            <w:pPr>
              <w:spacing w:after="0" w:line="240" w:lineRule="auto"/>
              <w:jc w:val="right"/>
              <w:rPr>
                <w:rFonts w:eastAsia="Times New Roman" w:cstheme="minorHAnsi"/>
                <w:color w:val="000000"/>
                <w:sz w:val="24"/>
                <w:szCs w:val="24"/>
              </w:rPr>
            </w:pPr>
            <w:r w:rsidRPr="00E2709F">
              <w:rPr>
                <w:rFonts w:eastAsia="Times New Roman" w:cstheme="minorHAnsi"/>
                <w:color w:val="000000"/>
                <w:sz w:val="24"/>
                <w:szCs w:val="24"/>
              </w:rPr>
              <w:t>2017</w:t>
            </w:r>
          </w:p>
        </w:tc>
        <w:tc>
          <w:tcPr>
            <w:tcW w:w="960" w:type="dxa"/>
            <w:tcBorders>
              <w:top w:val="nil"/>
              <w:left w:val="nil"/>
              <w:bottom w:val="nil"/>
              <w:right w:val="nil"/>
            </w:tcBorders>
            <w:shd w:val="clear" w:color="auto" w:fill="auto"/>
            <w:noWrap/>
            <w:vAlign w:val="bottom"/>
            <w:hideMark/>
          </w:tcPr>
          <w:p w14:paraId="17DD18E5" w14:textId="25DF41FD" w:rsidR="00046DA3" w:rsidRPr="00E2709F" w:rsidRDefault="00046DA3" w:rsidP="00E2709F">
            <w:pPr>
              <w:spacing w:after="0" w:line="240" w:lineRule="auto"/>
              <w:jc w:val="right"/>
              <w:rPr>
                <w:rFonts w:eastAsia="Times New Roman" w:cstheme="minorHAnsi"/>
                <w:color w:val="000000"/>
                <w:sz w:val="24"/>
                <w:szCs w:val="24"/>
              </w:rPr>
            </w:pPr>
            <w:r w:rsidRPr="00E2709F">
              <w:rPr>
                <w:rFonts w:eastAsia="Times New Roman" w:cstheme="minorHAnsi"/>
                <w:color w:val="000000"/>
                <w:sz w:val="24"/>
                <w:szCs w:val="24"/>
              </w:rPr>
              <w:t>2016</w:t>
            </w:r>
          </w:p>
        </w:tc>
      </w:tr>
      <w:tr w:rsidR="00046DA3" w:rsidRPr="00E2709F" w14:paraId="42652CC3" w14:textId="77777777" w:rsidTr="00046DA3">
        <w:trPr>
          <w:trHeight w:val="290"/>
        </w:trPr>
        <w:tc>
          <w:tcPr>
            <w:tcW w:w="1780" w:type="dxa"/>
            <w:tcBorders>
              <w:top w:val="nil"/>
              <w:left w:val="nil"/>
              <w:bottom w:val="nil"/>
              <w:right w:val="nil"/>
            </w:tcBorders>
            <w:shd w:val="clear" w:color="auto" w:fill="auto"/>
            <w:noWrap/>
            <w:vAlign w:val="bottom"/>
            <w:hideMark/>
          </w:tcPr>
          <w:p w14:paraId="58F411D2" w14:textId="77777777" w:rsidR="00046DA3" w:rsidRPr="00E2709F" w:rsidRDefault="00046DA3" w:rsidP="00E2709F">
            <w:pPr>
              <w:spacing w:after="0" w:line="240" w:lineRule="auto"/>
              <w:rPr>
                <w:rFonts w:eastAsia="Times New Roman" w:cstheme="minorHAnsi"/>
                <w:color w:val="000000"/>
                <w:sz w:val="24"/>
                <w:szCs w:val="24"/>
              </w:rPr>
            </w:pPr>
            <w:r w:rsidRPr="00E2709F">
              <w:rPr>
                <w:rFonts w:eastAsia="Times New Roman" w:cstheme="minorHAnsi"/>
                <w:color w:val="000000"/>
                <w:sz w:val="24"/>
                <w:szCs w:val="24"/>
              </w:rPr>
              <w:t>Net sales</w:t>
            </w:r>
          </w:p>
        </w:tc>
        <w:tc>
          <w:tcPr>
            <w:tcW w:w="960" w:type="dxa"/>
            <w:tcBorders>
              <w:top w:val="nil"/>
              <w:left w:val="nil"/>
              <w:bottom w:val="nil"/>
              <w:right w:val="nil"/>
            </w:tcBorders>
            <w:shd w:val="clear" w:color="auto" w:fill="auto"/>
            <w:noWrap/>
            <w:vAlign w:val="bottom"/>
            <w:hideMark/>
          </w:tcPr>
          <w:p w14:paraId="265C90F7" w14:textId="77777777" w:rsidR="00046DA3" w:rsidRPr="00E2709F" w:rsidRDefault="00046DA3" w:rsidP="00E2709F">
            <w:pPr>
              <w:spacing w:after="0" w:line="240" w:lineRule="auto"/>
              <w:jc w:val="right"/>
              <w:rPr>
                <w:rFonts w:eastAsia="Times New Roman" w:cstheme="minorHAnsi"/>
                <w:color w:val="000000"/>
                <w:sz w:val="24"/>
                <w:szCs w:val="24"/>
              </w:rPr>
            </w:pPr>
            <w:r w:rsidRPr="00E2709F">
              <w:rPr>
                <w:rFonts w:eastAsia="Times New Roman" w:cstheme="minorHAnsi"/>
                <w:color w:val="000000"/>
                <w:sz w:val="24"/>
                <w:szCs w:val="24"/>
              </w:rPr>
              <w:t>897,000</w:t>
            </w:r>
          </w:p>
        </w:tc>
        <w:tc>
          <w:tcPr>
            <w:tcW w:w="960" w:type="dxa"/>
            <w:tcBorders>
              <w:top w:val="nil"/>
              <w:left w:val="nil"/>
              <w:bottom w:val="nil"/>
              <w:right w:val="nil"/>
            </w:tcBorders>
            <w:shd w:val="clear" w:color="auto" w:fill="auto"/>
            <w:noWrap/>
            <w:vAlign w:val="bottom"/>
            <w:hideMark/>
          </w:tcPr>
          <w:p w14:paraId="483207E1" w14:textId="77777777" w:rsidR="00046DA3" w:rsidRPr="00E2709F" w:rsidRDefault="00046DA3" w:rsidP="00E2709F">
            <w:pPr>
              <w:spacing w:after="0" w:line="240" w:lineRule="auto"/>
              <w:jc w:val="right"/>
              <w:rPr>
                <w:rFonts w:eastAsia="Times New Roman" w:cstheme="minorHAnsi"/>
                <w:color w:val="000000"/>
                <w:sz w:val="24"/>
                <w:szCs w:val="24"/>
              </w:rPr>
            </w:pPr>
            <w:r w:rsidRPr="00E2709F">
              <w:rPr>
                <w:rFonts w:eastAsia="Times New Roman" w:cstheme="minorHAnsi"/>
                <w:color w:val="000000"/>
                <w:sz w:val="24"/>
                <w:szCs w:val="24"/>
              </w:rPr>
              <w:t>747,000</w:t>
            </w:r>
          </w:p>
        </w:tc>
      </w:tr>
      <w:tr w:rsidR="00046DA3" w:rsidRPr="00E2709F" w14:paraId="5795E73A" w14:textId="77777777" w:rsidTr="00046DA3">
        <w:trPr>
          <w:trHeight w:val="290"/>
        </w:trPr>
        <w:tc>
          <w:tcPr>
            <w:tcW w:w="1780" w:type="dxa"/>
            <w:tcBorders>
              <w:top w:val="nil"/>
              <w:left w:val="nil"/>
              <w:bottom w:val="nil"/>
              <w:right w:val="nil"/>
            </w:tcBorders>
            <w:shd w:val="clear" w:color="auto" w:fill="auto"/>
            <w:noWrap/>
            <w:vAlign w:val="bottom"/>
            <w:hideMark/>
          </w:tcPr>
          <w:p w14:paraId="3E730F81" w14:textId="77777777" w:rsidR="00046DA3" w:rsidRPr="00E2709F" w:rsidRDefault="00046DA3" w:rsidP="00E2709F">
            <w:pPr>
              <w:spacing w:after="0" w:line="240" w:lineRule="auto"/>
              <w:rPr>
                <w:rFonts w:eastAsia="Times New Roman" w:cstheme="minorHAnsi"/>
                <w:color w:val="000000"/>
                <w:sz w:val="24"/>
                <w:szCs w:val="24"/>
              </w:rPr>
            </w:pPr>
            <w:r w:rsidRPr="00E2709F">
              <w:rPr>
                <w:rFonts w:eastAsia="Times New Roman" w:cstheme="minorHAnsi"/>
                <w:color w:val="000000"/>
                <w:sz w:val="24"/>
                <w:szCs w:val="24"/>
              </w:rPr>
              <w:t>COGS</w:t>
            </w:r>
          </w:p>
        </w:tc>
        <w:tc>
          <w:tcPr>
            <w:tcW w:w="960" w:type="dxa"/>
            <w:tcBorders>
              <w:top w:val="nil"/>
              <w:left w:val="nil"/>
              <w:bottom w:val="nil"/>
              <w:right w:val="nil"/>
            </w:tcBorders>
            <w:shd w:val="clear" w:color="auto" w:fill="auto"/>
            <w:noWrap/>
            <w:vAlign w:val="bottom"/>
            <w:hideMark/>
          </w:tcPr>
          <w:p w14:paraId="5F269975" w14:textId="77777777" w:rsidR="00046DA3" w:rsidRPr="00E2709F" w:rsidRDefault="00046DA3" w:rsidP="00E2709F">
            <w:pPr>
              <w:spacing w:after="0" w:line="240" w:lineRule="auto"/>
              <w:jc w:val="right"/>
              <w:rPr>
                <w:rFonts w:eastAsia="Times New Roman" w:cstheme="minorHAnsi"/>
                <w:color w:val="000000"/>
                <w:sz w:val="24"/>
                <w:szCs w:val="24"/>
              </w:rPr>
            </w:pPr>
            <w:r w:rsidRPr="00E2709F">
              <w:rPr>
                <w:rFonts w:eastAsia="Times New Roman" w:cstheme="minorHAnsi"/>
                <w:color w:val="000000"/>
                <w:sz w:val="24"/>
                <w:szCs w:val="24"/>
              </w:rPr>
              <w:t>767,000</w:t>
            </w:r>
          </w:p>
        </w:tc>
        <w:tc>
          <w:tcPr>
            <w:tcW w:w="960" w:type="dxa"/>
            <w:tcBorders>
              <w:top w:val="nil"/>
              <w:left w:val="nil"/>
              <w:bottom w:val="nil"/>
              <w:right w:val="nil"/>
            </w:tcBorders>
            <w:shd w:val="clear" w:color="auto" w:fill="auto"/>
            <w:noWrap/>
            <w:vAlign w:val="bottom"/>
            <w:hideMark/>
          </w:tcPr>
          <w:p w14:paraId="66DA1649" w14:textId="77777777" w:rsidR="00046DA3" w:rsidRPr="00E2709F" w:rsidRDefault="00046DA3" w:rsidP="00E2709F">
            <w:pPr>
              <w:spacing w:after="0" w:line="240" w:lineRule="auto"/>
              <w:jc w:val="right"/>
              <w:rPr>
                <w:rFonts w:eastAsia="Times New Roman" w:cstheme="minorHAnsi"/>
                <w:color w:val="000000"/>
                <w:sz w:val="24"/>
                <w:szCs w:val="24"/>
              </w:rPr>
            </w:pPr>
            <w:r w:rsidRPr="00E2709F">
              <w:rPr>
                <w:rFonts w:eastAsia="Times New Roman" w:cstheme="minorHAnsi"/>
                <w:color w:val="000000"/>
                <w:sz w:val="24"/>
                <w:szCs w:val="24"/>
              </w:rPr>
              <w:t>637,000</w:t>
            </w:r>
          </w:p>
        </w:tc>
      </w:tr>
      <w:tr w:rsidR="00046DA3" w:rsidRPr="00E2709F" w14:paraId="699481D5" w14:textId="77777777" w:rsidTr="00046DA3">
        <w:trPr>
          <w:trHeight w:val="290"/>
        </w:trPr>
        <w:tc>
          <w:tcPr>
            <w:tcW w:w="1780" w:type="dxa"/>
            <w:tcBorders>
              <w:top w:val="nil"/>
              <w:left w:val="nil"/>
              <w:bottom w:val="nil"/>
              <w:right w:val="nil"/>
            </w:tcBorders>
            <w:shd w:val="clear" w:color="auto" w:fill="auto"/>
            <w:noWrap/>
            <w:vAlign w:val="bottom"/>
            <w:hideMark/>
          </w:tcPr>
          <w:p w14:paraId="2CD48DD0" w14:textId="77777777" w:rsidR="00046DA3" w:rsidRPr="00E2709F" w:rsidRDefault="00046DA3" w:rsidP="00E2709F">
            <w:pPr>
              <w:spacing w:after="0" w:line="240" w:lineRule="auto"/>
              <w:rPr>
                <w:rFonts w:eastAsia="Times New Roman" w:cstheme="minorHAnsi"/>
                <w:color w:val="000000"/>
                <w:sz w:val="24"/>
                <w:szCs w:val="24"/>
              </w:rPr>
            </w:pPr>
            <w:r w:rsidRPr="00E2709F">
              <w:rPr>
                <w:rFonts w:eastAsia="Times New Roman" w:cstheme="minorHAnsi"/>
                <w:color w:val="000000"/>
                <w:sz w:val="24"/>
                <w:szCs w:val="24"/>
              </w:rPr>
              <w:t>Gross margin</w:t>
            </w:r>
          </w:p>
        </w:tc>
        <w:tc>
          <w:tcPr>
            <w:tcW w:w="960" w:type="dxa"/>
            <w:tcBorders>
              <w:top w:val="nil"/>
              <w:left w:val="nil"/>
              <w:bottom w:val="nil"/>
              <w:right w:val="nil"/>
            </w:tcBorders>
            <w:shd w:val="clear" w:color="auto" w:fill="auto"/>
            <w:noWrap/>
            <w:vAlign w:val="bottom"/>
            <w:hideMark/>
          </w:tcPr>
          <w:p w14:paraId="7151340F" w14:textId="77777777" w:rsidR="00046DA3" w:rsidRPr="00E2709F" w:rsidRDefault="00046DA3" w:rsidP="00E2709F">
            <w:pPr>
              <w:spacing w:after="0" w:line="240" w:lineRule="auto"/>
              <w:jc w:val="right"/>
              <w:rPr>
                <w:rFonts w:eastAsia="Times New Roman" w:cstheme="minorHAnsi"/>
                <w:color w:val="000000"/>
                <w:sz w:val="24"/>
                <w:szCs w:val="24"/>
              </w:rPr>
            </w:pPr>
            <w:r w:rsidRPr="00E2709F">
              <w:rPr>
                <w:rFonts w:eastAsia="Times New Roman" w:cstheme="minorHAnsi"/>
                <w:color w:val="000000"/>
                <w:sz w:val="24"/>
                <w:szCs w:val="24"/>
              </w:rPr>
              <w:t>130,000</w:t>
            </w:r>
          </w:p>
        </w:tc>
        <w:tc>
          <w:tcPr>
            <w:tcW w:w="960" w:type="dxa"/>
            <w:tcBorders>
              <w:top w:val="nil"/>
              <w:left w:val="nil"/>
              <w:bottom w:val="nil"/>
              <w:right w:val="nil"/>
            </w:tcBorders>
            <w:shd w:val="clear" w:color="auto" w:fill="auto"/>
            <w:noWrap/>
            <w:vAlign w:val="bottom"/>
            <w:hideMark/>
          </w:tcPr>
          <w:p w14:paraId="534718F0" w14:textId="77777777" w:rsidR="00046DA3" w:rsidRPr="00E2709F" w:rsidRDefault="00046DA3" w:rsidP="00E2709F">
            <w:pPr>
              <w:spacing w:after="0" w:line="240" w:lineRule="auto"/>
              <w:jc w:val="right"/>
              <w:rPr>
                <w:rFonts w:eastAsia="Times New Roman" w:cstheme="minorHAnsi"/>
                <w:color w:val="000000"/>
                <w:sz w:val="24"/>
                <w:szCs w:val="24"/>
              </w:rPr>
            </w:pPr>
            <w:r w:rsidRPr="00E2709F">
              <w:rPr>
                <w:rFonts w:eastAsia="Times New Roman" w:cstheme="minorHAnsi"/>
                <w:color w:val="000000"/>
                <w:sz w:val="24"/>
                <w:szCs w:val="24"/>
              </w:rPr>
              <w:t>110,000</w:t>
            </w:r>
          </w:p>
        </w:tc>
      </w:tr>
      <w:tr w:rsidR="00046DA3" w:rsidRPr="00E2709F" w14:paraId="65C94673" w14:textId="77777777" w:rsidTr="00046DA3">
        <w:trPr>
          <w:trHeight w:val="290"/>
        </w:trPr>
        <w:tc>
          <w:tcPr>
            <w:tcW w:w="1780" w:type="dxa"/>
            <w:tcBorders>
              <w:top w:val="nil"/>
              <w:left w:val="nil"/>
              <w:bottom w:val="nil"/>
              <w:right w:val="nil"/>
            </w:tcBorders>
            <w:shd w:val="clear" w:color="auto" w:fill="auto"/>
            <w:noWrap/>
            <w:vAlign w:val="bottom"/>
            <w:hideMark/>
          </w:tcPr>
          <w:p w14:paraId="0145AFA2" w14:textId="77777777" w:rsidR="00046DA3" w:rsidRPr="00E2709F" w:rsidRDefault="00046DA3" w:rsidP="00E2709F">
            <w:pPr>
              <w:spacing w:after="0" w:line="240" w:lineRule="auto"/>
              <w:rPr>
                <w:rFonts w:eastAsia="Times New Roman" w:cstheme="minorHAnsi"/>
                <w:color w:val="000000"/>
                <w:sz w:val="24"/>
                <w:szCs w:val="24"/>
              </w:rPr>
            </w:pPr>
            <w:r w:rsidRPr="00E2709F">
              <w:rPr>
                <w:rFonts w:eastAsia="Times New Roman" w:cstheme="minorHAnsi"/>
                <w:color w:val="000000"/>
                <w:sz w:val="24"/>
                <w:szCs w:val="24"/>
              </w:rPr>
              <w:t>SG&amp;A</w:t>
            </w:r>
          </w:p>
        </w:tc>
        <w:tc>
          <w:tcPr>
            <w:tcW w:w="960" w:type="dxa"/>
            <w:tcBorders>
              <w:top w:val="nil"/>
              <w:left w:val="nil"/>
              <w:bottom w:val="nil"/>
              <w:right w:val="nil"/>
            </w:tcBorders>
            <w:shd w:val="clear" w:color="auto" w:fill="auto"/>
            <w:noWrap/>
            <w:vAlign w:val="bottom"/>
            <w:hideMark/>
          </w:tcPr>
          <w:p w14:paraId="696F98DD" w14:textId="77777777" w:rsidR="00046DA3" w:rsidRPr="00E2709F" w:rsidRDefault="00046DA3" w:rsidP="00E2709F">
            <w:pPr>
              <w:spacing w:after="0" w:line="240" w:lineRule="auto"/>
              <w:jc w:val="right"/>
              <w:rPr>
                <w:rFonts w:eastAsia="Times New Roman" w:cstheme="minorHAnsi"/>
                <w:color w:val="000000"/>
                <w:sz w:val="24"/>
                <w:szCs w:val="24"/>
              </w:rPr>
            </w:pPr>
            <w:r w:rsidRPr="00E2709F">
              <w:rPr>
                <w:rFonts w:eastAsia="Times New Roman" w:cstheme="minorHAnsi"/>
                <w:color w:val="000000"/>
                <w:sz w:val="24"/>
                <w:szCs w:val="24"/>
              </w:rPr>
              <w:t>92,000</w:t>
            </w:r>
          </w:p>
        </w:tc>
        <w:tc>
          <w:tcPr>
            <w:tcW w:w="960" w:type="dxa"/>
            <w:tcBorders>
              <w:top w:val="nil"/>
              <w:left w:val="nil"/>
              <w:bottom w:val="nil"/>
              <w:right w:val="nil"/>
            </w:tcBorders>
            <w:shd w:val="clear" w:color="auto" w:fill="auto"/>
            <w:noWrap/>
            <w:vAlign w:val="bottom"/>
            <w:hideMark/>
          </w:tcPr>
          <w:p w14:paraId="79484D45" w14:textId="77777777" w:rsidR="00046DA3" w:rsidRPr="00E2709F" w:rsidRDefault="00046DA3" w:rsidP="00E2709F">
            <w:pPr>
              <w:spacing w:after="0" w:line="240" w:lineRule="auto"/>
              <w:jc w:val="right"/>
              <w:rPr>
                <w:rFonts w:eastAsia="Times New Roman" w:cstheme="minorHAnsi"/>
                <w:color w:val="000000"/>
                <w:sz w:val="24"/>
                <w:szCs w:val="24"/>
              </w:rPr>
            </w:pPr>
            <w:r w:rsidRPr="00E2709F">
              <w:rPr>
                <w:rFonts w:eastAsia="Times New Roman" w:cstheme="minorHAnsi"/>
                <w:color w:val="000000"/>
                <w:sz w:val="24"/>
                <w:szCs w:val="24"/>
              </w:rPr>
              <w:t>82,000</w:t>
            </w:r>
          </w:p>
        </w:tc>
      </w:tr>
      <w:tr w:rsidR="00046DA3" w:rsidRPr="00E2709F" w14:paraId="77D2246E" w14:textId="77777777" w:rsidTr="00046DA3">
        <w:trPr>
          <w:trHeight w:val="290"/>
        </w:trPr>
        <w:tc>
          <w:tcPr>
            <w:tcW w:w="1780" w:type="dxa"/>
            <w:tcBorders>
              <w:top w:val="nil"/>
              <w:left w:val="nil"/>
              <w:bottom w:val="nil"/>
              <w:right w:val="nil"/>
            </w:tcBorders>
            <w:shd w:val="clear" w:color="auto" w:fill="auto"/>
            <w:noWrap/>
            <w:vAlign w:val="bottom"/>
            <w:hideMark/>
          </w:tcPr>
          <w:p w14:paraId="75A0A9AD" w14:textId="77777777" w:rsidR="00046DA3" w:rsidRPr="00E2709F" w:rsidRDefault="00046DA3" w:rsidP="00E2709F">
            <w:pPr>
              <w:spacing w:after="0" w:line="240" w:lineRule="auto"/>
              <w:rPr>
                <w:rFonts w:eastAsia="Times New Roman" w:cstheme="minorHAnsi"/>
                <w:color w:val="000000"/>
                <w:sz w:val="24"/>
                <w:szCs w:val="24"/>
              </w:rPr>
            </w:pPr>
            <w:r w:rsidRPr="00E2709F">
              <w:rPr>
                <w:rFonts w:eastAsia="Times New Roman" w:cstheme="minorHAnsi"/>
                <w:color w:val="000000"/>
                <w:sz w:val="24"/>
                <w:szCs w:val="24"/>
              </w:rPr>
              <w:t>Operating Income</w:t>
            </w:r>
          </w:p>
        </w:tc>
        <w:tc>
          <w:tcPr>
            <w:tcW w:w="960" w:type="dxa"/>
            <w:tcBorders>
              <w:top w:val="nil"/>
              <w:left w:val="nil"/>
              <w:bottom w:val="nil"/>
              <w:right w:val="nil"/>
            </w:tcBorders>
            <w:shd w:val="clear" w:color="auto" w:fill="auto"/>
            <w:noWrap/>
            <w:vAlign w:val="bottom"/>
            <w:hideMark/>
          </w:tcPr>
          <w:p w14:paraId="2F9A5460" w14:textId="77777777" w:rsidR="00046DA3" w:rsidRPr="00E2709F" w:rsidRDefault="00046DA3" w:rsidP="00E2709F">
            <w:pPr>
              <w:spacing w:after="0" w:line="240" w:lineRule="auto"/>
              <w:jc w:val="right"/>
              <w:rPr>
                <w:rFonts w:eastAsia="Times New Roman" w:cstheme="minorHAnsi"/>
                <w:color w:val="000000"/>
                <w:sz w:val="24"/>
                <w:szCs w:val="24"/>
              </w:rPr>
            </w:pPr>
            <w:r w:rsidRPr="00E2709F">
              <w:rPr>
                <w:rFonts w:eastAsia="Times New Roman" w:cstheme="minorHAnsi"/>
                <w:color w:val="000000"/>
                <w:sz w:val="24"/>
                <w:szCs w:val="24"/>
              </w:rPr>
              <w:t>38,000</w:t>
            </w:r>
          </w:p>
        </w:tc>
        <w:tc>
          <w:tcPr>
            <w:tcW w:w="960" w:type="dxa"/>
            <w:tcBorders>
              <w:top w:val="nil"/>
              <w:left w:val="nil"/>
              <w:bottom w:val="nil"/>
              <w:right w:val="nil"/>
            </w:tcBorders>
            <w:shd w:val="clear" w:color="auto" w:fill="auto"/>
            <w:noWrap/>
            <w:vAlign w:val="bottom"/>
            <w:hideMark/>
          </w:tcPr>
          <w:p w14:paraId="4EA3AA89" w14:textId="77777777" w:rsidR="00046DA3" w:rsidRPr="00E2709F" w:rsidRDefault="00046DA3" w:rsidP="00E2709F">
            <w:pPr>
              <w:spacing w:after="0" w:line="240" w:lineRule="auto"/>
              <w:jc w:val="right"/>
              <w:rPr>
                <w:rFonts w:eastAsia="Times New Roman" w:cstheme="minorHAnsi"/>
                <w:color w:val="000000"/>
                <w:sz w:val="24"/>
                <w:szCs w:val="24"/>
              </w:rPr>
            </w:pPr>
            <w:r w:rsidRPr="00E2709F">
              <w:rPr>
                <w:rFonts w:eastAsia="Times New Roman" w:cstheme="minorHAnsi"/>
                <w:color w:val="000000"/>
                <w:sz w:val="24"/>
                <w:szCs w:val="24"/>
              </w:rPr>
              <w:t>28,000</w:t>
            </w:r>
          </w:p>
        </w:tc>
      </w:tr>
    </w:tbl>
    <w:p w14:paraId="35437246" w14:textId="3CD85B8C" w:rsidR="00046DA3" w:rsidRPr="00E2709F" w:rsidRDefault="00046DA3" w:rsidP="00E2709F">
      <w:pPr>
        <w:spacing w:after="0" w:line="240" w:lineRule="auto"/>
        <w:rPr>
          <w:rFonts w:cstheme="minorHAnsi"/>
          <w:sz w:val="24"/>
          <w:szCs w:val="24"/>
        </w:rPr>
      </w:pPr>
    </w:p>
    <w:p w14:paraId="405C3B9B" w14:textId="6E8932C3" w:rsidR="00DA5039" w:rsidRPr="00E2709F" w:rsidRDefault="00046DA3" w:rsidP="00E2709F">
      <w:pPr>
        <w:pStyle w:val="ListParagraph"/>
        <w:numPr>
          <w:ilvl w:val="0"/>
          <w:numId w:val="7"/>
        </w:numPr>
        <w:spacing w:after="0" w:line="240" w:lineRule="auto"/>
        <w:ind w:left="720"/>
        <w:rPr>
          <w:rFonts w:cstheme="minorHAnsi"/>
          <w:sz w:val="24"/>
          <w:szCs w:val="24"/>
        </w:rPr>
      </w:pPr>
      <w:r w:rsidRPr="00E2709F">
        <w:rPr>
          <w:rFonts w:cstheme="minorHAnsi"/>
          <w:sz w:val="24"/>
          <w:szCs w:val="24"/>
        </w:rPr>
        <w:t>Prepare a trend analysis of the income statements (calculate the year-to-year amount and percent change for each of the line items). What does the trend analysis tell you about the company?</w:t>
      </w:r>
    </w:p>
    <w:p w14:paraId="533CEE43" w14:textId="0FC65697" w:rsidR="00046DA3" w:rsidRPr="00E2709F" w:rsidRDefault="00046DA3" w:rsidP="00E2709F">
      <w:pPr>
        <w:pStyle w:val="ListParagraph"/>
        <w:numPr>
          <w:ilvl w:val="0"/>
          <w:numId w:val="7"/>
        </w:numPr>
        <w:spacing w:after="0" w:line="240" w:lineRule="auto"/>
        <w:ind w:left="720"/>
        <w:rPr>
          <w:rFonts w:cstheme="minorHAnsi"/>
          <w:sz w:val="24"/>
          <w:szCs w:val="24"/>
        </w:rPr>
      </w:pPr>
      <w:r w:rsidRPr="00E2709F">
        <w:rPr>
          <w:rFonts w:cstheme="minorHAnsi"/>
          <w:sz w:val="24"/>
          <w:szCs w:val="24"/>
        </w:rPr>
        <w:t>Prepare a common-size analysis of the income statements (). What does the common-size analysis tell you about the company?</w:t>
      </w:r>
    </w:p>
    <w:p w14:paraId="408D14A6" w14:textId="206D4333" w:rsidR="00DA5039" w:rsidRPr="00DA5039" w:rsidRDefault="00DA5039" w:rsidP="00DA5039">
      <w:pPr>
        <w:ind w:left="720"/>
        <w:rPr>
          <w:rFonts w:cstheme="minorHAnsi"/>
          <w:b/>
          <w:sz w:val="24"/>
          <w:szCs w:val="24"/>
        </w:rPr>
      </w:pPr>
    </w:p>
    <w:sectPr w:rsidR="00DA5039" w:rsidRPr="00DA50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7F0E91"/>
    <w:multiLevelType w:val="multilevel"/>
    <w:tmpl w:val="B9A2F3C6"/>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A650E33"/>
    <w:multiLevelType w:val="hybridMultilevel"/>
    <w:tmpl w:val="8940E9E4"/>
    <w:lvl w:ilvl="0" w:tplc="C34E3B12">
      <w:start w:val="1"/>
      <w:numFmt w:val="decimal"/>
      <w:lvlText w:val="%1."/>
      <w:lvlJc w:val="left"/>
      <w:pPr>
        <w:ind w:left="720" w:hanging="360"/>
      </w:pPr>
      <w:rPr>
        <w:rFonts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67575BE"/>
    <w:multiLevelType w:val="hybridMultilevel"/>
    <w:tmpl w:val="CB9A7D2A"/>
    <w:lvl w:ilvl="0" w:tplc="F56CFC0E">
      <w:start w:val="3"/>
      <w:numFmt w:val="decimal"/>
      <w:lvlText w:val="%1."/>
      <w:lvlJc w:val="left"/>
      <w:pPr>
        <w:ind w:left="720" w:hanging="360"/>
      </w:pPr>
      <w:rPr>
        <w:rFonts w:hAnsi="Symbol" w:hint="default"/>
      </w:r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38C4313"/>
    <w:multiLevelType w:val="hybridMultilevel"/>
    <w:tmpl w:val="D3A2A63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6AC54BE1"/>
    <w:multiLevelType w:val="hybridMultilevel"/>
    <w:tmpl w:val="8C90E91A"/>
    <w:lvl w:ilvl="0" w:tplc="04090017">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6CF71D62"/>
    <w:multiLevelType w:val="multilevel"/>
    <w:tmpl w:val="2AA691EA"/>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rPr>
        <w:b/>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92F4524"/>
    <w:multiLevelType w:val="multilevel"/>
    <w:tmpl w:val="64B6FB60"/>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0"/>
  </w:num>
  <w:num w:numId="3">
    <w:abstractNumId w:val="1"/>
  </w:num>
  <w:num w:numId="4">
    <w:abstractNumId w:val="5"/>
  </w:num>
  <w:num w:numId="5">
    <w:abstractNumId w:val="2"/>
  </w:num>
  <w:num w:numId="6">
    <w:abstractNumId w:val="4"/>
  </w:num>
  <w:num w:numId="7">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0E3C"/>
    <w:rsid w:val="00004724"/>
    <w:rsid w:val="000430D0"/>
    <w:rsid w:val="00046DA3"/>
    <w:rsid w:val="00062FF7"/>
    <w:rsid w:val="000725F6"/>
    <w:rsid w:val="00091683"/>
    <w:rsid w:val="000E142E"/>
    <w:rsid w:val="000E64DF"/>
    <w:rsid w:val="0011017E"/>
    <w:rsid w:val="001218AA"/>
    <w:rsid w:val="00172F1E"/>
    <w:rsid w:val="00196AC9"/>
    <w:rsid w:val="001C1DBE"/>
    <w:rsid w:val="001D002E"/>
    <w:rsid w:val="001E22D6"/>
    <w:rsid w:val="001F45DC"/>
    <w:rsid w:val="00215BC3"/>
    <w:rsid w:val="00233993"/>
    <w:rsid w:val="00240172"/>
    <w:rsid w:val="002539FA"/>
    <w:rsid w:val="002639B0"/>
    <w:rsid w:val="002757F8"/>
    <w:rsid w:val="00287CF7"/>
    <w:rsid w:val="002D53D8"/>
    <w:rsid w:val="002F092E"/>
    <w:rsid w:val="002F73DF"/>
    <w:rsid w:val="00301669"/>
    <w:rsid w:val="00345409"/>
    <w:rsid w:val="00375EA8"/>
    <w:rsid w:val="003F67B3"/>
    <w:rsid w:val="004005D9"/>
    <w:rsid w:val="0041151F"/>
    <w:rsid w:val="0044427E"/>
    <w:rsid w:val="00444651"/>
    <w:rsid w:val="00556327"/>
    <w:rsid w:val="00562B96"/>
    <w:rsid w:val="00576D4B"/>
    <w:rsid w:val="005B2710"/>
    <w:rsid w:val="005B6693"/>
    <w:rsid w:val="005E71A5"/>
    <w:rsid w:val="00620F7D"/>
    <w:rsid w:val="00644B6B"/>
    <w:rsid w:val="006564E7"/>
    <w:rsid w:val="00691855"/>
    <w:rsid w:val="006E22D9"/>
    <w:rsid w:val="007112C1"/>
    <w:rsid w:val="007A11F0"/>
    <w:rsid w:val="00820587"/>
    <w:rsid w:val="00846BC1"/>
    <w:rsid w:val="0085601E"/>
    <w:rsid w:val="00896D8E"/>
    <w:rsid w:val="008B3D4E"/>
    <w:rsid w:val="008C6651"/>
    <w:rsid w:val="0092701F"/>
    <w:rsid w:val="00935BA5"/>
    <w:rsid w:val="00943AB4"/>
    <w:rsid w:val="009467BF"/>
    <w:rsid w:val="00980E3C"/>
    <w:rsid w:val="009B2DA5"/>
    <w:rsid w:val="009B45C4"/>
    <w:rsid w:val="009B6C73"/>
    <w:rsid w:val="009C1D03"/>
    <w:rsid w:val="009D1514"/>
    <w:rsid w:val="009D4CEF"/>
    <w:rsid w:val="00A47A80"/>
    <w:rsid w:val="00AB33F4"/>
    <w:rsid w:val="00AD4DC6"/>
    <w:rsid w:val="00AE5A4F"/>
    <w:rsid w:val="00B541ED"/>
    <w:rsid w:val="00B936E3"/>
    <w:rsid w:val="00BA0A2E"/>
    <w:rsid w:val="00BF1167"/>
    <w:rsid w:val="00C47B9E"/>
    <w:rsid w:val="00C53715"/>
    <w:rsid w:val="00C54CF9"/>
    <w:rsid w:val="00C74AAD"/>
    <w:rsid w:val="00C76A4E"/>
    <w:rsid w:val="00C806BF"/>
    <w:rsid w:val="00CB39B3"/>
    <w:rsid w:val="00D210AD"/>
    <w:rsid w:val="00D32BD2"/>
    <w:rsid w:val="00D62487"/>
    <w:rsid w:val="00D72EA0"/>
    <w:rsid w:val="00D977E2"/>
    <w:rsid w:val="00DA5039"/>
    <w:rsid w:val="00DA5909"/>
    <w:rsid w:val="00DE0C63"/>
    <w:rsid w:val="00E1354B"/>
    <w:rsid w:val="00E2709F"/>
    <w:rsid w:val="00E3123E"/>
    <w:rsid w:val="00E40F90"/>
    <w:rsid w:val="00E50611"/>
    <w:rsid w:val="00E80C53"/>
    <w:rsid w:val="00E86AA1"/>
    <w:rsid w:val="00ED5CE0"/>
    <w:rsid w:val="00F15EE9"/>
    <w:rsid w:val="00F83A96"/>
    <w:rsid w:val="00F962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63BC2"/>
  <w15:chartTrackingRefBased/>
  <w15:docId w15:val="{119F391B-8CB2-4CAA-A84C-E9A13CBBF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0E3C"/>
    <w:pPr>
      <w:ind w:left="720"/>
      <w:contextualSpacing/>
    </w:pPr>
  </w:style>
  <w:style w:type="character" w:styleId="Hyperlink">
    <w:name w:val="Hyperlink"/>
    <w:basedOn w:val="DefaultParagraphFont"/>
    <w:uiPriority w:val="99"/>
    <w:unhideWhenUsed/>
    <w:rsid w:val="00980E3C"/>
    <w:rPr>
      <w:color w:val="0563C1" w:themeColor="hyperlink"/>
      <w:u w:val="single"/>
    </w:rPr>
  </w:style>
  <w:style w:type="character" w:styleId="Strong">
    <w:name w:val="Strong"/>
    <w:basedOn w:val="DefaultParagraphFont"/>
    <w:uiPriority w:val="22"/>
    <w:qFormat/>
    <w:rsid w:val="00556327"/>
    <w:rPr>
      <w:b/>
      <w:bCs/>
    </w:rPr>
  </w:style>
  <w:style w:type="table" w:styleId="TableGrid">
    <w:name w:val="Table Grid"/>
    <w:basedOn w:val="TableNormal"/>
    <w:uiPriority w:val="39"/>
    <w:rsid w:val="005563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
    <w:name w:val="para"/>
    <w:basedOn w:val="Normal"/>
    <w:rsid w:val="002D53D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D53D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721814">
      <w:bodyDiv w:val="1"/>
      <w:marLeft w:val="0"/>
      <w:marRight w:val="0"/>
      <w:marTop w:val="0"/>
      <w:marBottom w:val="0"/>
      <w:divBdr>
        <w:top w:val="none" w:sz="0" w:space="0" w:color="auto"/>
        <w:left w:val="none" w:sz="0" w:space="0" w:color="auto"/>
        <w:bottom w:val="none" w:sz="0" w:space="0" w:color="auto"/>
        <w:right w:val="none" w:sz="0" w:space="0" w:color="auto"/>
      </w:divBdr>
    </w:div>
    <w:div w:id="24789845">
      <w:bodyDiv w:val="1"/>
      <w:marLeft w:val="0"/>
      <w:marRight w:val="0"/>
      <w:marTop w:val="0"/>
      <w:marBottom w:val="0"/>
      <w:divBdr>
        <w:top w:val="none" w:sz="0" w:space="0" w:color="auto"/>
        <w:left w:val="none" w:sz="0" w:space="0" w:color="auto"/>
        <w:bottom w:val="none" w:sz="0" w:space="0" w:color="auto"/>
        <w:right w:val="none" w:sz="0" w:space="0" w:color="auto"/>
      </w:divBdr>
    </w:div>
    <w:div w:id="96952674">
      <w:bodyDiv w:val="1"/>
      <w:marLeft w:val="0"/>
      <w:marRight w:val="0"/>
      <w:marTop w:val="0"/>
      <w:marBottom w:val="0"/>
      <w:divBdr>
        <w:top w:val="none" w:sz="0" w:space="0" w:color="auto"/>
        <w:left w:val="none" w:sz="0" w:space="0" w:color="auto"/>
        <w:bottom w:val="none" w:sz="0" w:space="0" w:color="auto"/>
        <w:right w:val="none" w:sz="0" w:space="0" w:color="auto"/>
      </w:divBdr>
      <w:divsChild>
        <w:div w:id="73014663">
          <w:marLeft w:val="0"/>
          <w:marRight w:val="0"/>
          <w:marTop w:val="0"/>
          <w:marBottom w:val="0"/>
          <w:divBdr>
            <w:top w:val="none" w:sz="0" w:space="0" w:color="auto"/>
            <w:left w:val="none" w:sz="0" w:space="0" w:color="auto"/>
            <w:bottom w:val="none" w:sz="0" w:space="0" w:color="auto"/>
            <w:right w:val="none" w:sz="0" w:space="0" w:color="auto"/>
          </w:divBdr>
        </w:div>
      </w:divsChild>
    </w:div>
    <w:div w:id="116677736">
      <w:bodyDiv w:val="1"/>
      <w:marLeft w:val="0"/>
      <w:marRight w:val="0"/>
      <w:marTop w:val="0"/>
      <w:marBottom w:val="0"/>
      <w:divBdr>
        <w:top w:val="none" w:sz="0" w:space="0" w:color="auto"/>
        <w:left w:val="none" w:sz="0" w:space="0" w:color="auto"/>
        <w:bottom w:val="none" w:sz="0" w:space="0" w:color="auto"/>
        <w:right w:val="none" w:sz="0" w:space="0" w:color="auto"/>
      </w:divBdr>
    </w:div>
    <w:div w:id="164051341">
      <w:bodyDiv w:val="1"/>
      <w:marLeft w:val="0"/>
      <w:marRight w:val="0"/>
      <w:marTop w:val="0"/>
      <w:marBottom w:val="0"/>
      <w:divBdr>
        <w:top w:val="none" w:sz="0" w:space="0" w:color="auto"/>
        <w:left w:val="none" w:sz="0" w:space="0" w:color="auto"/>
        <w:bottom w:val="none" w:sz="0" w:space="0" w:color="auto"/>
        <w:right w:val="none" w:sz="0" w:space="0" w:color="auto"/>
      </w:divBdr>
    </w:div>
    <w:div w:id="223373180">
      <w:bodyDiv w:val="1"/>
      <w:marLeft w:val="0"/>
      <w:marRight w:val="0"/>
      <w:marTop w:val="0"/>
      <w:marBottom w:val="0"/>
      <w:divBdr>
        <w:top w:val="none" w:sz="0" w:space="0" w:color="auto"/>
        <w:left w:val="none" w:sz="0" w:space="0" w:color="auto"/>
        <w:bottom w:val="none" w:sz="0" w:space="0" w:color="auto"/>
        <w:right w:val="none" w:sz="0" w:space="0" w:color="auto"/>
      </w:divBdr>
    </w:div>
    <w:div w:id="234707343">
      <w:bodyDiv w:val="1"/>
      <w:marLeft w:val="0"/>
      <w:marRight w:val="0"/>
      <w:marTop w:val="0"/>
      <w:marBottom w:val="0"/>
      <w:divBdr>
        <w:top w:val="none" w:sz="0" w:space="0" w:color="auto"/>
        <w:left w:val="none" w:sz="0" w:space="0" w:color="auto"/>
        <w:bottom w:val="none" w:sz="0" w:space="0" w:color="auto"/>
        <w:right w:val="none" w:sz="0" w:space="0" w:color="auto"/>
      </w:divBdr>
    </w:div>
    <w:div w:id="239757418">
      <w:bodyDiv w:val="1"/>
      <w:marLeft w:val="0"/>
      <w:marRight w:val="0"/>
      <w:marTop w:val="0"/>
      <w:marBottom w:val="0"/>
      <w:divBdr>
        <w:top w:val="none" w:sz="0" w:space="0" w:color="auto"/>
        <w:left w:val="none" w:sz="0" w:space="0" w:color="auto"/>
        <w:bottom w:val="none" w:sz="0" w:space="0" w:color="auto"/>
        <w:right w:val="none" w:sz="0" w:space="0" w:color="auto"/>
      </w:divBdr>
    </w:div>
    <w:div w:id="284772935">
      <w:bodyDiv w:val="1"/>
      <w:marLeft w:val="0"/>
      <w:marRight w:val="0"/>
      <w:marTop w:val="0"/>
      <w:marBottom w:val="0"/>
      <w:divBdr>
        <w:top w:val="none" w:sz="0" w:space="0" w:color="auto"/>
        <w:left w:val="none" w:sz="0" w:space="0" w:color="auto"/>
        <w:bottom w:val="none" w:sz="0" w:space="0" w:color="auto"/>
        <w:right w:val="none" w:sz="0" w:space="0" w:color="auto"/>
      </w:divBdr>
      <w:divsChild>
        <w:div w:id="1311713355">
          <w:marLeft w:val="0"/>
          <w:marRight w:val="0"/>
          <w:marTop w:val="0"/>
          <w:marBottom w:val="0"/>
          <w:divBdr>
            <w:top w:val="none" w:sz="0" w:space="0" w:color="auto"/>
            <w:left w:val="none" w:sz="0" w:space="0" w:color="auto"/>
            <w:bottom w:val="none" w:sz="0" w:space="0" w:color="auto"/>
            <w:right w:val="none" w:sz="0" w:space="0" w:color="auto"/>
          </w:divBdr>
        </w:div>
      </w:divsChild>
    </w:div>
    <w:div w:id="348608259">
      <w:bodyDiv w:val="1"/>
      <w:marLeft w:val="0"/>
      <w:marRight w:val="0"/>
      <w:marTop w:val="0"/>
      <w:marBottom w:val="0"/>
      <w:divBdr>
        <w:top w:val="none" w:sz="0" w:space="0" w:color="auto"/>
        <w:left w:val="none" w:sz="0" w:space="0" w:color="auto"/>
        <w:bottom w:val="none" w:sz="0" w:space="0" w:color="auto"/>
        <w:right w:val="none" w:sz="0" w:space="0" w:color="auto"/>
      </w:divBdr>
      <w:divsChild>
        <w:div w:id="1206216073">
          <w:marLeft w:val="0"/>
          <w:marRight w:val="0"/>
          <w:marTop w:val="0"/>
          <w:marBottom w:val="0"/>
          <w:divBdr>
            <w:top w:val="none" w:sz="0" w:space="0" w:color="auto"/>
            <w:left w:val="none" w:sz="0" w:space="0" w:color="auto"/>
            <w:bottom w:val="none" w:sz="0" w:space="0" w:color="auto"/>
            <w:right w:val="none" w:sz="0" w:space="0" w:color="auto"/>
          </w:divBdr>
        </w:div>
      </w:divsChild>
    </w:div>
    <w:div w:id="397243845">
      <w:bodyDiv w:val="1"/>
      <w:marLeft w:val="0"/>
      <w:marRight w:val="0"/>
      <w:marTop w:val="0"/>
      <w:marBottom w:val="0"/>
      <w:divBdr>
        <w:top w:val="none" w:sz="0" w:space="0" w:color="auto"/>
        <w:left w:val="none" w:sz="0" w:space="0" w:color="auto"/>
        <w:bottom w:val="none" w:sz="0" w:space="0" w:color="auto"/>
        <w:right w:val="none" w:sz="0" w:space="0" w:color="auto"/>
      </w:divBdr>
    </w:div>
    <w:div w:id="492842111">
      <w:bodyDiv w:val="1"/>
      <w:marLeft w:val="0"/>
      <w:marRight w:val="0"/>
      <w:marTop w:val="0"/>
      <w:marBottom w:val="0"/>
      <w:divBdr>
        <w:top w:val="none" w:sz="0" w:space="0" w:color="auto"/>
        <w:left w:val="none" w:sz="0" w:space="0" w:color="auto"/>
        <w:bottom w:val="none" w:sz="0" w:space="0" w:color="auto"/>
        <w:right w:val="none" w:sz="0" w:space="0" w:color="auto"/>
      </w:divBdr>
      <w:divsChild>
        <w:div w:id="1309171595">
          <w:marLeft w:val="0"/>
          <w:marRight w:val="0"/>
          <w:marTop w:val="0"/>
          <w:marBottom w:val="0"/>
          <w:divBdr>
            <w:top w:val="none" w:sz="0" w:space="0" w:color="auto"/>
            <w:left w:val="none" w:sz="0" w:space="0" w:color="auto"/>
            <w:bottom w:val="none" w:sz="0" w:space="0" w:color="auto"/>
            <w:right w:val="none" w:sz="0" w:space="0" w:color="auto"/>
          </w:divBdr>
        </w:div>
      </w:divsChild>
    </w:div>
    <w:div w:id="505218966">
      <w:bodyDiv w:val="1"/>
      <w:marLeft w:val="0"/>
      <w:marRight w:val="0"/>
      <w:marTop w:val="0"/>
      <w:marBottom w:val="0"/>
      <w:divBdr>
        <w:top w:val="none" w:sz="0" w:space="0" w:color="auto"/>
        <w:left w:val="none" w:sz="0" w:space="0" w:color="auto"/>
        <w:bottom w:val="none" w:sz="0" w:space="0" w:color="auto"/>
        <w:right w:val="none" w:sz="0" w:space="0" w:color="auto"/>
      </w:divBdr>
    </w:div>
    <w:div w:id="515770648">
      <w:bodyDiv w:val="1"/>
      <w:marLeft w:val="0"/>
      <w:marRight w:val="0"/>
      <w:marTop w:val="0"/>
      <w:marBottom w:val="0"/>
      <w:divBdr>
        <w:top w:val="none" w:sz="0" w:space="0" w:color="auto"/>
        <w:left w:val="none" w:sz="0" w:space="0" w:color="auto"/>
        <w:bottom w:val="none" w:sz="0" w:space="0" w:color="auto"/>
        <w:right w:val="none" w:sz="0" w:space="0" w:color="auto"/>
      </w:divBdr>
    </w:div>
    <w:div w:id="591623717">
      <w:bodyDiv w:val="1"/>
      <w:marLeft w:val="0"/>
      <w:marRight w:val="0"/>
      <w:marTop w:val="0"/>
      <w:marBottom w:val="0"/>
      <w:divBdr>
        <w:top w:val="none" w:sz="0" w:space="0" w:color="auto"/>
        <w:left w:val="none" w:sz="0" w:space="0" w:color="auto"/>
        <w:bottom w:val="none" w:sz="0" w:space="0" w:color="auto"/>
        <w:right w:val="none" w:sz="0" w:space="0" w:color="auto"/>
      </w:divBdr>
    </w:div>
    <w:div w:id="665475744">
      <w:bodyDiv w:val="1"/>
      <w:marLeft w:val="0"/>
      <w:marRight w:val="0"/>
      <w:marTop w:val="0"/>
      <w:marBottom w:val="0"/>
      <w:divBdr>
        <w:top w:val="none" w:sz="0" w:space="0" w:color="auto"/>
        <w:left w:val="none" w:sz="0" w:space="0" w:color="auto"/>
        <w:bottom w:val="none" w:sz="0" w:space="0" w:color="auto"/>
        <w:right w:val="none" w:sz="0" w:space="0" w:color="auto"/>
      </w:divBdr>
    </w:div>
    <w:div w:id="675420375">
      <w:bodyDiv w:val="1"/>
      <w:marLeft w:val="0"/>
      <w:marRight w:val="0"/>
      <w:marTop w:val="0"/>
      <w:marBottom w:val="0"/>
      <w:divBdr>
        <w:top w:val="none" w:sz="0" w:space="0" w:color="auto"/>
        <w:left w:val="none" w:sz="0" w:space="0" w:color="auto"/>
        <w:bottom w:val="none" w:sz="0" w:space="0" w:color="auto"/>
        <w:right w:val="none" w:sz="0" w:space="0" w:color="auto"/>
      </w:divBdr>
      <w:divsChild>
        <w:div w:id="564875457">
          <w:marLeft w:val="0"/>
          <w:marRight w:val="0"/>
          <w:marTop w:val="0"/>
          <w:marBottom w:val="0"/>
          <w:divBdr>
            <w:top w:val="none" w:sz="0" w:space="0" w:color="auto"/>
            <w:left w:val="none" w:sz="0" w:space="0" w:color="auto"/>
            <w:bottom w:val="none" w:sz="0" w:space="0" w:color="auto"/>
            <w:right w:val="none" w:sz="0" w:space="0" w:color="auto"/>
          </w:divBdr>
        </w:div>
      </w:divsChild>
    </w:div>
    <w:div w:id="701593554">
      <w:bodyDiv w:val="1"/>
      <w:marLeft w:val="0"/>
      <w:marRight w:val="0"/>
      <w:marTop w:val="0"/>
      <w:marBottom w:val="0"/>
      <w:divBdr>
        <w:top w:val="none" w:sz="0" w:space="0" w:color="auto"/>
        <w:left w:val="none" w:sz="0" w:space="0" w:color="auto"/>
        <w:bottom w:val="none" w:sz="0" w:space="0" w:color="auto"/>
        <w:right w:val="none" w:sz="0" w:space="0" w:color="auto"/>
      </w:divBdr>
      <w:divsChild>
        <w:div w:id="273438887">
          <w:marLeft w:val="0"/>
          <w:marRight w:val="0"/>
          <w:marTop w:val="0"/>
          <w:marBottom w:val="0"/>
          <w:divBdr>
            <w:top w:val="none" w:sz="0" w:space="0" w:color="auto"/>
            <w:left w:val="none" w:sz="0" w:space="0" w:color="auto"/>
            <w:bottom w:val="none" w:sz="0" w:space="0" w:color="auto"/>
            <w:right w:val="none" w:sz="0" w:space="0" w:color="auto"/>
          </w:divBdr>
        </w:div>
      </w:divsChild>
    </w:div>
    <w:div w:id="731275726">
      <w:bodyDiv w:val="1"/>
      <w:marLeft w:val="0"/>
      <w:marRight w:val="0"/>
      <w:marTop w:val="0"/>
      <w:marBottom w:val="0"/>
      <w:divBdr>
        <w:top w:val="none" w:sz="0" w:space="0" w:color="auto"/>
        <w:left w:val="none" w:sz="0" w:space="0" w:color="auto"/>
        <w:bottom w:val="none" w:sz="0" w:space="0" w:color="auto"/>
        <w:right w:val="none" w:sz="0" w:space="0" w:color="auto"/>
      </w:divBdr>
    </w:div>
    <w:div w:id="746540763">
      <w:bodyDiv w:val="1"/>
      <w:marLeft w:val="0"/>
      <w:marRight w:val="0"/>
      <w:marTop w:val="0"/>
      <w:marBottom w:val="0"/>
      <w:divBdr>
        <w:top w:val="none" w:sz="0" w:space="0" w:color="auto"/>
        <w:left w:val="none" w:sz="0" w:space="0" w:color="auto"/>
        <w:bottom w:val="none" w:sz="0" w:space="0" w:color="auto"/>
        <w:right w:val="none" w:sz="0" w:space="0" w:color="auto"/>
      </w:divBdr>
    </w:div>
    <w:div w:id="761224919">
      <w:bodyDiv w:val="1"/>
      <w:marLeft w:val="0"/>
      <w:marRight w:val="0"/>
      <w:marTop w:val="0"/>
      <w:marBottom w:val="0"/>
      <w:divBdr>
        <w:top w:val="none" w:sz="0" w:space="0" w:color="auto"/>
        <w:left w:val="none" w:sz="0" w:space="0" w:color="auto"/>
        <w:bottom w:val="none" w:sz="0" w:space="0" w:color="auto"/>
        <w:right w:val="none" w:sz="0" w:space="0" w:color="auto"/>
      </w:divBdr>
    </w:div>
    <w:div w:id="767653872">
      <w:bodyDiv w:val="1"/>
      <w:marLeft w:val="0"/>
      <w:marRight w:val="0"/>
      <w:marTop w:val="0"/>
      <w:marBottom w:val="0"/>
      <w:divBdr>
        <w:top w:val="none" w:sz="0" w:space="0" w:color="auto"/>
        <w:left w:val="none" w:sz="0" w:space="0" w:color="auto"/>
        <w:bottom w:val="none" w:sz="0" w:space="0" w:color="auto"/>
        <w:right w:val="none" w:sz="0" w:space="0" w:color="auto"/>
      </w:divBdr>
      <w:divsChild>
        <w:div w:id="2115705605">
          <w:marLeft w:val="0"/>
          <w:marRight w:val="0"/>
          <w:marTop w:val="0"/>
          <w:marBottom w:val="0"/>
          <w:divBdr>
            <w:top w:val="none" w:sz="0" w:space="0" w:color="auto"/>
            <w:left w:val="none" w:sz="0" w:space="0" w:color="auto"/>
            <w:bottom w:val="none" w:sz="0" w:space="0" w:color="auto"/>
            <w:right w:val="none" w:sz="0" w:space="0" w:color="auto"/>
          </w:divBdr>
        </w:div>
      </w:divsChild>
    </w:div>
    <w:div w:id="780686981">
      <w:bodyDiv w:val="1"/>
      <w:marLeft w:val="0"/>
      <w:marRight w:val="0"/>
      <w:marTop w:val="0"/>
      <w:marBottom w:val="0"/>
      <w:divBdr>
        <w:top w:val="none" w:sz="0" w:space="0" w:color="auto"/>
        <w:left w:val="none" w:sz="0" w:space="0" w:color="auto"/>
        <w:bottom w:val="none" w:sz="0" w:space="0" w:color="auto"/>
        <w:right w:val="none" w:sz="0" w:space="0" w:color="auto"/>
      </w:divBdr>
    </w:div>
    <w:div w:id="786508283">
      <w:bodyDiv w:val="1"/>
      <w:marLeft w:val="0"/>
      <w:marRight w:val="0"/>
      <w:marTop w:val="0"/>
      <w:marBottom w:val="0"/>
      <w:divBdr>
        <w:top w:val="none" w:sz="0" w:space="0" w:color="auto"/>
        <w:left w:val="none" w:sz="0" w:space="0" w:color="auto"/>
        <w:bottom w:val="none" w:sz="0" w:space="0" w:color="auto"/>
        <w:right w:val="none" w:sz="0" w:space="0" w:color="auto"/>
      </w:divBdr>
    </w:div>
    <w:div w:id="824516230">
      <w:bodyDiv w:val="1"/>
      <w:marLeft w:val="0"/>
      <w:marRight w:val="0"/>
      <w:marTop w:val="0"/>
      <w:marBottom w:val="0"/>
      <w:divBdr>
        <w:top w:val="none" w:sz="0" w:space="0" w:color="auto"/>
        <w:left w:val="none" w:sz="0" w:space="0" w:color="auto"/>
        <w:bottom w:val="none" w:sz="0" w:space="0" w:color="auto"/>
        <w:right w:val="none" w:sz="0" w:space="0" w:color="auto"/>
      </w:divBdr>
    </w:div>
    <w:div w:id="833910287">
      <w:bodyDiv w:val="1"/>
      <w:marLeft w:val="0"/>
      <w:marRight w:val="0"/>
      <w:marTop w:val="0"/>
      <w:marBottom w:val="0"/>
      <w:divBdr>
        <w:top w:val="none" w:sz="0" w:space="0" w:color="auto"/>
        <w:left w:val="none" w:sz="0" w:space="0" w:color="auto"/>
        <w:bottom w:val="none" w:sz="0" w:space="0" w:color="auto"/>
        <w:right w:val="none" w:sz="0" w:space="0" w:color="auto"/>
      </w:divBdr>
    </w:div>
    <w:div w:id="844829083">
      <w:bodyDiv w:val="1"/>
      <w:marLeft w:val="0"/>
      <w:marRight w:val="0"/>
      <w:marTop w:val="0"/>
      <w:marBottom w:val="0"/>
      <w:divBdr>
        <w:top w:val="none" w:sz="0" w:space="0" w:color="auto"/>
        <w:left w:val="none" w:sz="0" w:space="0" w:color="auto"/>
        <w:bottom w:val="none" w:sz="0" w:space="0" w:color="auto"/>
        <w:right w:val="none" w:sz="0" w:space="0" w:color="auto"/>
      </w:divBdr>
    </w:div>
    <w:div w:id="880362814">
      <w:bodyDiv w:val="1"/>
      <w:marLeft w:val="0"/>
      <w:marRight w:val="0"/>
      <w:marTop w:val="0"/>
      <w:marBottom w:val="0"/>
      <w:divBdr>
        <w:top w:val="none" w:sz="0" w:space="0" w:color="auto"/>
        <w:left w:val="none" w:sz="0" w:space="0" w:color="auto"/>
        <w:bottom w:val="none" w:sz="0" w:space="0" w:color="auto"/>
        <w:right w:val="none" w:sz="0" w:space="0" w:color="auto"/>
      </w:divBdr>
    </w:div>
    <w:div w:id="908342086">
      <w:bodyDiv w:val="1"/>
      <w:marLeft w:val="0"/>
      <w:marRight w:val="0"/>
      <w:marTop w:val="0"/>
      <w:marBottom w:val="0"/>
      <w:divBdr>
        <w:top w:val="none" w:sz="0" w:space="0" w:color="auto"/>
        <w:left w:val="none" w:sz="0" w:space="0" w:color="auto"/>
        <w:bottom w:val="none" w:sz="0" w:space="0" w:color="auto"/>
        <w:right w:val="none" w:sz="0" w:space="0" w:color="auto"/>
      </w:divBdr>
    </w:div>
    <w:div w:id="923613726">
      <w:bodyDiv w:val="1"/>
      <w:marLeft w:val="0"/>
      <w:marRight w:val="0"/>
      <w:marTop w:val="0"/>
      <w:marBottom w:val="0"/>
      <w:divBdr>
        <w:top w:val="none" w:sz="0" w:space="0" w:color="auto"/>
        <w:left w:val="none" w:sz="0" w:space="0" w:color="auto"/>
        <w:bottom w:val="none" w:sz="0" w:space="0" w:color="auto"/>
        <w:right w:val="none" w:sz="0" w:space="0" w:color="auto"/>
      </w:divBdr>
    </w:div>
    <w:div w:id="973293008">
      <w:bodyDiv w:val="1"/>
      <w:marLeft w:val="0"/>
      <w:marRight w:val="0"/>
      <w:marTop w:val="0"/>
      <w:marBottom w:val="0"/>
      <w:divBdr>
        <w:top w:val="none" w:sz="0" w:space="0" w:color="auto"/>
        <w:left w:val="none" w:sz="0" w:space="0" w:color="auto"/>
        <w:bottom w:val="none" w:sz="0" w:space="0" w:color="auto"/>
        <w:right w:val="none" w:sz="0" w:space="0" w:color="auto"/>
      </w:divBdr>
    </w:div>
    <w:div w:id="983898445">
      <w:bodyDiv w:val="1"/>
      <w:marLeft w:val="0"/>
      <w:marRight w:val="0"/>
      <w:marTop w:val="0"/>
      <w:marBottom w:val="0"/>
      <w:divBdr>
        <w:top w:val="none" w:sz="0" w:space="0" w:color="auto"/>
        <w:left w:val="none" w:sz="0" w:space="0" w:color="auto"/>
        <w:bottom w:val="none" w:sz="0" w:space="0" w:color="auto"/>
        <w:right w:val="none" w:sz="0" w:space="0" w:color="auto"/>
      </w:divBdr>
    </w:div>
    <w:div w:id="986860570">
      <w:bodyDiv w:val="1"/>
      <w:marLeft w:val="0"/>
      <w:marRight w:val="0"/>
      <w:marTop w:val="0"/>
      <w:marBottom w:val="0"/>
      <w:divBdr>
        <w:top w:val="none" w:sz="0" w:space="0" w:color="auto"/>
        <w:left w:val="none" w:sz="0" w:space="0" w:color="auto"/>
        <w:bottom w:val="none" w:sz="0" w:space="0" w:color="auto"/>
        <w:right w:val="none" w:sz="0" w:space="0" w:color="auto"/>
      </w:divBdr>
    </w:div>
    <w:div w:id="991253109">
      <w:bodyDiv w:val="1"/>
      <w:marLeft w:val="0"/>
      <w:marRight w:val="0"/>
      <w:marTop w:val="0"/>
      <w:marBottom w:val="0"/>
      <w:divBdr>
        <w:top w:val="none" w:sz="0" w:space="0" w:color="auto"/>
        <w:left w:val="none" w:sz="0" w:space="0" w:color="auto"/>
        <w:bottom w:val="none" w:sz="0" w:space="0" w:color="auto"/>
        <w:right w:val="none" w:sz="0" w:space="0" w:color="auto"/>
      </w:divBdr>
    </w:div>
    <w:div w:id="1090198176">
      <w:bodyDiv w:val="1"/>
      <w:marLeft w:val="0"/>
      <w:marRight w:val="0"/>
      <w:marTop w:val="0"/>
      <w:marBottom w:val="0"/>
      <w:divBdr>
        <w:top w:val="none" w:sz="0" w:space="0" w:color="auto"/>
        <w:left w:val="none" w:sz="0" w:space="0" w:color="auto"/>
        <w:bottom w:val="none" w:sz="0" w:space="0" w:color="auto"/>
        <w:right w:val="none" w:sz="0" w:space="0" w:color="auto"/>
      </w:divBdr>
    </w:div>
    <w:div w:id="1108430701">
      <w:bodyDiv w:val="1"/>
      <w:marLeft w:val="0"/>
      <w:marRight w:val="0"/>
      <w:marTop w:val="0"/>
      <w:marBottom w:val="0"/>
      <w:divBdr>
        <w:top w:val="none" w:sz="0" w:space="0" w:color="auto"/>
        <w:left w:val="none" w:sz="0" w:space="0" w:color="auto"/>
        <w:bottom w:val="none" w:sz="0" w:space="0" w:color="auto"/>
        <w:right w:val="none" w:sz="0" w:space="0" w:color="auto"/>
      </w:divBdr>
    </w:div>
    <w:div w:id="1181041436">
      <w:bodyDiv w:val="1"/>
      <w:marLeft w:val="0"/>
      <w:marRight w:val="0"/>
      <w:marTop w:val="0"/>
      <w:marBottom w:val="0"/>
      <w:divBdr>
        <w:top w:val="none" w:sz="0" w:space="0" w:color="auto"/>
        <w:left w:val="none" w:sz="0" w:space="0" w:color="auto"/>
        <w:bottom w:val="none" w:sz="0" w:space="0" w:color="auto"/>
        <w:right w:val="none" w:sz="0" w:space="0" w:color="auto"/>
      </w:divBdr>
    </w:div>
    <w:div w:id="1189951213">
      <w:bodyDiv w:val="1"/>
      <w:marLeft w:val="0"/>
      <w:marRight w:val="0"/>
      <w:marTop w:val="0"/>
      <w:marBottom w:val="0"/>
      <w:divBdr>
        <w:top w:val="none" w:sz="0" w:space="0" w:color="auto"/>
        <w:left w:val="none" w:sz="0" w:space="0" w:color="auto"/>
        <w:bottom w:val="none" w:sz="0" w:space="0" w:color="auto"/>
        <w:right w:val="none" w:sz="0" w:space="0" w:color="auto"/>
      </w:divBdr>
    </w:div>
    <w:div w:id="1306348963">
      <w:bodyDiv w:val="1"/>
      <w:marLeft w:val="0"/>
      <w:marRight w:val="0"/>
      <w:marTop w:val="0"/>
      <w:marBottom w:val="0"/>
      <w:divBdr>
        <w:top w:val="none" w:sz="0" w:space="0" w:color="auto"/>
        <w:left w:val="none" w:sz="0" w:space="0" w:color="auto"/>
        <w:bottom w:val="none" w:sz="0" w:space="0" w:color="auto"/>
        <w:right w:val="none" w:sz="0" w:space="0" w:color="auto"/>
      </w:divBdr>
    </w:div>
    <w:div w:id="1313173714">
      <w:bodyDiv w:val="1"/>
      <w:marLeft w:val="0"/>
      <w:marRight w:val="0"/>
      <w:marTop w:val="0"/>
      <w:marBottom w:val="0"/>
      <w:divBdr>
        <w:top w:val="none" w:sz="0" w:space="0" w:color="auto"/>
        <w:left w:val="none" w:sz="0" w:space="0" w:color="auto"/>
        <w:bottom w:val="none" w:sz="0" w:space="0" w:color="auto"/>
        <w:right w:val="none" w:sz="0" w:space="0" w:color="auto"/>
      </w:divBdr>
      <w:divsChild>
        <w:div w:id="1339888201">
          <w:marLeft w:val="0"/>
          <w:marRight w:val="0"/>
          <w:marTop w:val="0"/>
          <w:marBottom w:val="0"/>
          <w:divBdr>
            <w:top w:val="none" w:sz="0" w:space="0" w:color="auto"/>
            <w:left w:val="none" w:sz="0" w:space="0" w:color="auto"/>
            <w:bottom w:val="none" w:sz="0" w:space="0" w:color="auto"/>
            <w:right w:val="none" w:sz="0" w:space="0" w:color="auto"/>
          </w:divBdr>
        </w:div>
      </w:divsChild>
    </w:div>
    <w:div w:id="1449468837">
      <w:bodyDiv w:val="1"/>
      <w:marLeft w:val="0"/>
      <w:marRight w:val="0"/>
      <w:marTop w:val="0"/>
      <w:marBottom w:val="0"/>
      <w:divBdr>
        <w:top w:val="none" w:sz="0" w:space="0" w:color="auto"/>
        <w:left w:val="none" w:sz="0" w:space="0" w:color="auto"/>
        <w:bottom w:val="none" w:sz="0" w:space="0" w:color="auto"/>
        <w:right w:val="none" w:sz="0" w:space="0" w:color="auto"/>
      </w:divBdr>
    </w:div>
    <w:div w:id="1625694544">
      <w:bodyDiv w:val="1"/>
      <w:marLeft w:val="0"/>
      <w:marRight w:val="0"/>
      <w:marTop w:val="0"/>
      <w:marBottom w:val="0"/>
      <w:divBdr>
        <w:top w:val="none" w:sz="0" w:space="0" w:color="auto"/>
        <w:left w:val="none" w:sz="0" w:space="0" w:color="auto"/>
        <w:bottom w:val="none" w:sz="0" w:space="0" w:color="auto"/>
        <w:right w:val="none" w:sz="0" w:space="0" w:color="auto"/>
      </w:divBdr>
    </w:div>
    <w:div w:id="1709331904">
      <w:bodyDiv w:val="1"/>
      <w:marLeft w:val="0"/>
      <w:marRight w:val="0"/>
      <w:marTop w:val="0"/>
      <w:marBottom w:val="0"/>
      <w:divBdr>
        <w:top w:val="none" w:sz="0" w:space="0" w:color="auto"/>
        <w:left w:val="none" w:sz="0" w:space="0" w:color="auto"/>
        <w:bottom w:val="none" w:sz="0" w:space="0" w:color="auto"/>
        <w:right w:val="none" w:sz="0" w:space="0" w:color="auto"/>
      </w:divBdr>
      <w:divsChild>
        <w:div w:id="1338074596">
          <w:marLeft w:val="0"/>
          <w:marRight w:val="0"/>
          <w:marTop w:val="0"/>
          <w:marBottom w:val="0"/>
          <w:divBdr>
            <w:top w:val="none" w:sz="0" w:space="0" w:color="auto"/>
            <w:left w:val="none" w:sz="0" w:space="0" w:color="auto"/>
            <w:bottom w:val="none" w:sz="0" w:space="0" w:color="auto"/>
            <w:right w:val="none" w:sz="0" w:space="0" w:color="auto"/>
          </w:divBdr>
        </w:div>
      </w:divsChild>
    </w:div>
    <w:div w:id="1769352962">
      <w:bodyDiv w:val="1"/>
      <w:marLeft w:val="0"/>
      <w:marRight w:val="0"/>
      <w:marTop w:val="0"/>
      <w:marBottom w:val="0"/>
      <w:divBdr>
        <w:top w:val="none" w:sz="0" w:space="0" w:color="auto"/>
        <w:left w:val="none" w:sz="0" w:space="0" w:color="auto"/>
        <w:bottom w:val="none" w:sz="0" w:space="0" w:color="auto"/>
        <w:right w:val="none" w:sz="0" w:space="0" w:color="auto"/>
      </w:divBdr>
    </w:div>
    <w:div w:id="1894342291">
      <w:bodyDiv w:val="1"/>
      <w:marLeft w:val="0"/>
      <w:marRight w:val="0"/>
      <w:marTop w:val="0"/>
      <w:marBottom w:val="0"/>
      <w:divBdr>
        <w:top w:val="none" w:sz="0" w:space="0" w:color="auto"/>
        <w:left w:val="none" w:sz="0" w:space="0" w:color="auto"/>
        <w:bottom w:val="none" w:sz="0" w:space="0" w:color="auto"/>
        <w:right w:val="none" w:sz="0" w:space="0" w:color="auto"/>
      </w:divBdr>
    </w:div>
    <w:div w:id="1937521166">
      <w:bodyDiv w:val="1"/>
      <w:marLeft w:val="0"/>
      <w:marRight w:val="0"/>
      <w:marTop w:val="0"/>
      <w:marBottom w:val="0"/>
      <w:divBdr>
        <w:top w:val="none" w:sz="0" w:space="0" w:color="auto"/>
        <w:left w:val="none" w:sz="0" w:space="0" w:color="auto"/>
        <w:bottom w:val="none" w:sz="0" w:space="0" w:color="auto"/>
        <w:right w:val="none" w:sz="0" w:space="0" w:color="auto"/>
      </w:divBdr>
      <w:divsChild>
        <w:div w:id="676007272">
          <w:marLeft w:val="0"/>
          <w:marRight w:val="0"/>
          <w:marTop w:val="0"/>
          <w:marBottom w:val="0"/>
          <w:divBdr>
            <w:top w:val="none" w:sz="0" w:space="0" w:color="auto"/>
            <w:left w:val="none" w:sz="0" w:space="0" w:color="auto"/>
            <w:bottom w:val="none" w:sz="0" w:space="0" w:color="auto"/>
            <w:right w:val="none" w:sz="0" w:space="0" w:color="auto"/>
          </w:divBdr>
        </w:div>
      </w:divsChild>
    </w:div>
    <w:div w:id="2013529365">
      <w:bodyDiv w:val="1"/>
      <w:marLeft w:val="0"/>
      <w:marRight w:val="0"/>
      <w:marTop w:val="0"/>
      <w:marBottom w:val="0"/>
      <w:divBdr>
        <w:top w:val="none" w:sz="0" w:space="0" w:color="auto"/>
        <w:left w:val="none" w:sz="0" w:space="0" w:color="auto"/>
        <w:bottom w:val="none" w:sz="0" w:space="0" w:color="auto"/>
        <w:right w:val="none" w:sz="0" w:space="0" w:color="auto"/>
      </w:divBdr>
    </w:div>
    <w:div w:id="2092772456">
      <w:bodyDiv w:val="1"/>
      <w:marLeft w:val="0"/>
      <w:marRight w:val="0"/>
      <w:marTop w:val="0"/>
      <w:marBottom w:val="0"/>
      <w:divBdr>
        <w:top w:val="none" w:sz="0" w:space="0" w:color="auto"/>
        <w:left w:val="none" w:sz="0" w:space="0" w:color="auto"/>
        <w:bottom w:val="none" w:sz="0" w:space="0" w:color="auto"/>
        <w:right w:val="none" w:sz="0" w:space="0" w:color="auto"/>
      </w:divBdr>
    </w:div>
    <w:div w:id="2108305465">
      <w:bodyDiv w:val="1"/>
      <w:marLeft w:val="0"/>
      <w:marRight w:val="0"/>
      <w:marTop w:val="0"/>
      <w:marBottom w:val="0"/>
      <w:divBdr>
        <w:top w:val="none" w:sz="0" w:space="0" w:color="auto"/>
        <w:left w:val="none" w:sz="0" w:space="0" w:color="auto"/>
        <w:bottom w:val="none" w:sz="0" w:space="0" w:color="auto"/>
        <w:right w:val="none" w:sz="0" w:space="0" w:color="auto"/>
      </w:divBdr>
    </w:div>
    <w:div w:id="2141145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saylordotorg.github.io/text_managerial-accounting/heisinger_1.0-ch11_s03"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675</Words>
  <Characters>3849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Central Michigan University</Company>
  <LinksUpToDate>false</LinksUpToDate>
  <CharactersWithSpaces>4515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Swaney, Amy</dc:creator>
  <cp:keywords/>
  <dc:description/>
  <cp:lastModifiedBy>Amy Swaney</cp:lastModifiedBy>
  <cp:revision>2</cp:revision>
  <dcterms:created xsi:type="dcterms:W3CDTF">2018-07-27T13:36:00Z</dcterms:created>
  <dcterms:modified xsi:type="dcterms:W3CDTF">2018-07-27T13:36:00Z</dcterms:modified>
</cp:coreProperties>
</file>